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90017" w:rsidRPr="00E90F2A" w:rsidRDefault="00100624" w:rsidP="00BB4911">
      <w:pPr>
        <w:pStyle w:val="Kopfzeile"/>
        <w:tabs>
          <w:tab w:val="clear" w:pos="4536"/>
          <w:tab w:val="clear" w:pos="9072"/>
        </w:tabs>
        <w:spacing w:after="120" w:line="276" w:lineRule="auto"/>
        <w:rPr>
          <w:rFonts w:ascii="Verdana" w:hAnsi="Verdana" w:cs="Arial"/>
          <w:sz w:val="28"/>
          <w:szCs w:val="28"/>
          <w:u w:val="single"/>
        </w:rPr>
      </w:pPr>
      <w:r>
        <w:rPr>
          <w:rFonts w:ascii="Verdana" w:hAnsi="Verdana"/>
          <w:sz w:val="28"/>
          <w:u w:val="single"/>
        </w:rPr>
        <w:t xml:space="preserve">CLOOS Retrofit: QIROX Controller Upgrade </w:t>
      </w:r>
    </w:p>
    <w:p w:rsidR="008939A1" w:rsidRPr="00012E60" w:rsidRDefault="00012E60" w:rsidP="00BB4911">
      <w:pPr>
        <w:pStyle w:val="Kopfzeile"/>
        <w:tabs>
          <w:tab w:val="clear" w:pos="4536"/>
          <w:tab w:val="clear" w:pos="9072"/>
        </w:tabs>
        <w:spacing w:after="120" w:line="276" w:lineRule="auto"/>
        <w:rPr>
          <w:rFonts w:ascii="Verdana" w:hAnsi="Verdana" w:cs="Arial"/>
          <w:b/>
          <w:sz w:val="36"/>
          <w:szCs w:val="48"/>
        </w:rPr>
      </w:pPr>
      <w:r>
        <w:rPr>
          <w:rFonts w:ascii="Verdana" w:hAnsi="Verdana"/>
          <w:b/>
          <w:sz w:val="36"/>
        </w:rPr>
        <w:t xml:space="preserve">Make existing welding robot systems fit for the future  </w:t>
      </w:r>
    </w:p>
    <w:p w:rsidR="00E90F2A" w:rsidRPr="00E90F2A" w:rsidRDefault="00BB4911" w:rsidP="00E90F2A">
      <w:pPr>
        <w:pStyle w:val="Kopfzeile"/>
        <w:spacing w:after="120" w:line="276" w:lineRule="auto"/>
        <w:rPr>
          <w:rFonts w:ascii="Verdana" w:hAnsi="Verdana" w:cs="Arial"/>
          <w:szCs w:val="22"/>
        </w:rPr>
      </w:pPr>
      <w:r>
        <w:rPr>
          <w:rFonts w:ascii="Verdana" w:hAnsi="Verdana"/>
        </w:rPr>
        <w:t>HAIGER, March 2021 – It is not infrequent that industrial robots and welding equipment by Carl Cloos Schweisstechnik GmbH remain in service for more than 20 years. As the requirements for a modern welding production are co</w:t>
      </w:r>
      <w:bookmarkStart w:id="0" w:name="_GoBack"/>
      <w:bookmarkEnd w:id="0"/>
      <w:r>
        <w:rPr>
          <w:rFonts w:ascii="Verdana" w:hAnsi="Verdana"/>
        </w:rPr>
        <w:t>ntinuously increasing, quick and efficient adjustments are often necessary. The CLOOS service team advices and helps users with any modifications/retrofits required on your robot systems to increase their productivity and to adapt them to changed requirements.</w:t>
      </w:r>
    </w:p>
    <w:p w:rsidR="008F28EE" w:rsidRDefault="007B3D37" w:rsidP="008F28EE">
      <w:pPr>
        <w:spacing w:after="120" w:line="276" w:lineRule="auto"/>
        <w:rPr>
          <w:rFonts w:ascii="Verdana" w:hAnsi="Verdana"/>
          <w:sz w:val="21"/>
        </w:rPr>
      </w:pPr>
      <w:r>
        <w:rPr>
          <w:rFonts w:ascii="Verdana" w:hAnsi="Verdana"/>
          <w:sz w:val="21"/>
        </w:rPr>
        <w:t xml:space="preserve">With the QIROX Controller Upgrade, CLOOS brings your controller up to the latest state of the art. Thus users can considerably increase the performance and efficiency of their existing system without investing in a completely new system for automated welding. </w:t>
      </w:r>
      <w:r w:rsidR="008F28EE">
        <w:rPr>
          <w:rFonts w:ascii="Verdana" w:hAnsi="Verdana"/>
          <w:sz w:val="21"/>
        </w:rPr>
        <w:t>W</w:t>
      </w:r>
      <w:r w:rsidR="000851FB">
        <w:rPr>
          <w:rFonts w:ascii="Verdana" w:hAnsi="Verdana"/>
          <w:sz w:val="21"/>
        </w:rPr>
        <w:t xml:space="preserve">ith the QIROX Controller upgrade, they can use new functions and technologies to increase the efficiency of their welding production to a new level. The new QIROX Quick Weld Programming operating software in connection with the new QIROX Operating System QOS and the new QIROX Technology Interface QTI enables an even more user-friendly, intuitive operation of the QIROX welding robots. Thus users reduce their programming times considerably. </w:t>
      </w:r>
    </w:p>
    <w:p w:rsidR="000851FB" w:rsidRPr="000851FB" w:rsidRDefault="000851FB" w:rsidP="008F28EE">
      <w:pPr>
        <w:spacing w:after="120" w:line="276" w:lineRule="auto"/>
        <w:rPr>
          <w:rFonts w:ascii="Verdana" w:hAnsi="Verdana" w:cs="Arial"/>
          <w:sz w:val="21"/>
          <w:szCs w:val="21"/>
        </w:rPr>
      </w:pPr>
      <w:r>
        <w:rPr>
          <w:rFonts w:ascii="Verdana" w:hAnsi="Verdana"/>
          <w:sz w:val="21"/>
        </w:rPr>
        <w:t>Thanks to the CAN interface they can also easily modernise their welding technology with the new welding power sources of the QINEO series. In addition, they can access all data and information from their welding production in real time with the optional CLOOS digitisation platform C-Gate. Last but not least, users benefit from the increased spare parts availability by updating the robot controller.</w:t>
      </w:r>
    </w:p>
    <w:p w:rsidR="00B85330" w:rsidRDefault="00E90F2A" w:rsidP="000851FB">
      <w:pPr>
        <w:pStyle w:val="Kopfzeile"/>
        <w:tabs>
          <w:tab w:val="clear" w:pos="4536"/>
          <w:tab w:val="clear" w:pos="9072"/>
        </w:tabs>
        <w:spacing w:after="120" w:line="276" w:lineRule="auto"/>
        <w:rPr>
          <w:rFonts w:ascii="Verdana" w:hAnsi="Verdana" w:cs="Arial"/>
          <w:b/>
          <w:sz w:val="21"/>
          <w:szCs w:val="21"/>
        </w:rPr>
      </w:pPr>
      <w:r>
        <w:rPr>
          <w:rFonts w:ascii="Verdana" w:hAnsi="Verdana"/>
          <w:sz w:val="21"/>
        </w:rPr>
        <w:t>To use the welding power sources in a competent and efficient manner it is decisive to train the employees well. In customisable seminars users get familiar with the safe operation and programming of the robot using the updated controller. They reinforce the knowledge and skills learnt by practical exercises in small groups using real robot systems and actual technical components.</w:t>
      </w:r>
      <w:r>
        <w:rPr>
          <w:rFonts w:ascii="Verdana" w:hAnsi="Verdana"/>
          <w:sz w:val="21"/>
        </w:rPr>
        <w:br w:type="page"/>
      </w:r>
    </w:p>
    <w:p w:rsidR="009B116D" w:rsidRPr="00197081" w:rsidRDefault="000821DC" w:rsidP="009B116D">
      <w:pPr>
        <w:pStyle w:val="Kopfzeile"/>
        <w:tabs>
          <w:tab w:val="clear" w:pos="4536"/>
          <w:tab w:val="clear" w:pos="9072"/>
        </w:tabs>
        <w:spacing w:after="120" w:line="276" w:lineRule="auto"/>
        <w:rPr>
          <w:rFonts w:ascii="Verdana" w:hAnsi="Verdana" w:cs="Arial"/>
          <w:b/>
          <w:sz w:val="21"/>
          <w:szCs w:val="21"/>
        </w:rPr>
      </w:pPr>
      <w:r>
        <w:rPr>
          <w:rFonts w:ascii="Verdana" w:hAnsi="Verdana" w:cs="Arial"/>
          <w:b/>
          <w:sz w:val="21"/>
          <w:szCs w:val="21"/>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3.25pt;height:368.25pt">
            <v:imagedata r:id="rId7" o:title="qirox_contr_Basic_300dpi_print"/>
          </v:shape>
        </w:pict>
      </w:r>
    </w:p>
    <w:p w:rsidR="00074412" w:rsidRPr="00AF51F5" w:rsidRDefault="00074412" w:rsidP="00074412">
      <w:pPr>
        <w:pStyle w:val="Kopfzeile"/>
        <w:tabs>
          <w:tab w:val="clear" w:pos="4536"/>
          <w:tab w:val="clear" w:pos="9072"/>
        </w:tabs>
        <w:spacing w:after="120" w:line="276" w:lineRule="auto"/>
        <w:rPr>
          <w:rFonts w:ascii="Verdana" w:hAnsi="Verdana" w:cs="Arial"/>
          <w:sz w:val="21"/>
          <w:szCs w:val="21"/>
        </w:rPr>
      </w:pPr>
      <w:r>
        <w:rPr>
          <w:rFonts w:ascii="Verdana" w:hAnsi="Verdana"/>
          <w:b/>
          <w:sz w:val="21"/>
        </w:rPr>
        <w:t xml:space="preserve">Photo 1: </w:t>
      </w:r>
      <w:r>
        <w:rPr>
          <w:rFonts w:ascii="Verdana" w:hAnsi="Verdana"/>
          <w:sz w:val="21"/>
        </w:rPr>
        <w:t xml:space="preserve">The QIROX Controller Upgrade brings CLOOS robot controllers of older robot systems up to the latest state of the art. </w:t>
      </w:r>
    </w:p>
    <w:p w:rsidR="00D0522C" w:rsidRPr="00197081" w:rsidRDefault="00D0522C" w:rsidP="00074412">
      <w:pPr>
        <w:pStyle w:val="Kopfzeile"/>
        <w:tabs>
          <w:tab w:val="clear" w:pos="4536"/>
          <w:tab w:val="clear" w:pos="9072"/>
        </w:tabs>
        <w:spacing w:after="120" w:line="276" w:lineRule="auto"/>
        <w:rPr>
          <w:rFonts w:ascii="Verdana" w:hAnsi="Verdana" w:cs="Arial"/>
          <w:b/>
          <w:sz w:val="21"/>
          <w:szCs w:val="21"/>
        </w:rPr>
      </w:pPr>
    </w:p>
    <w:p w:rsidR="00D0522C" w:rsidRPr="00197081" w:rsidRDefault="00D0522C" w:rsidP="00074412">
      <w:pPr>
        <w:spacing w:after="120" w:line="276" w:lineRule="auto"/>
        <w:rPr>
          <w:rFonts w:ascii="Verdana" w:hAnsi="Verdana"/>
          <w:b/>
          <w:sz w:val="21"/>
          <w:szCs w:val="21"/>
        </w:rPr>
      </w:pPr>
    </w:p>
    <w:p w:rsidR="00074412" w:rsidRPr="00197081" w:rsidRDefault="00074412" w:rsidP="00074412">
      <w:pPr>
        <w:spacing w:after="120" w:line="276" w:lineRule="auto"/>
        <w:rPr>
          <w:rFonts w:ascii="Verdana" w:hAnsi="Verdana"/>
          <w:b/>
          <w:sz w:val="21"/>
          <w:szCs w:val="21"/>
        </w:rPr>
      </w:pPr>
      <w:r>
        <w:rPr>
          <w:rFonts w:ascii="Verdana" w:hAnsi="Verdana"/>
          <w:b/>
          <w:sz w:val="21"/>
        </w:rPr>
        <w:t xml:space="preserve">CLOOS Welding technology: </w:t>
      </w:r>
      <w:r>
        <w:rPr>
          <w:rFonts w:ascii="Verdana" w:hAnsi="Verdana"/>
          <w:b/>
          <w:sz w:val="21"/>
        </w:rPr>
        <w:br/>
        <w:t>Robot and welding technology from a single source</w:t>
      </w:r>
    </w:p>
    <w:p w:rsidR="00074412" w:rsidRPr="00197081" w:rsidRDefault="00074412" w:rsidP="00074412">
      <w:pPr>
        <w:spacing w:after="120" w:line="276" w:lineRule="auto"/>
        <w:rPr>
          <w:rFonts w:ascii="Verdana" w:hAnsi="Verdana"/>
          <w:sz w:val="21"/>
          <w:szCs w:val="21"/>
        </w:rPr>
      </w:pPr>
      <w:r>
        <w:rPr>
          <w:rFonts w:ascii="Verdana" w:hAnsi="Verdana"/>
          <w:sz w:val="21"/>
        </w:rPr>
        <w:t>Since 1919, Carl Cloos Schweisstechnik GmbH has been one of the leading companies in welding technology. More than 800 employees all over the world realise production solutions in welding and robot technology for industries such as construction machinery, railway vehicles, automotive and agricultural industry. The modern CLOOS welding power sources of the QINEO series are available for a multitude of welding processes. With the QIROX robots, positioners and special purpose machines CLOOS develops and manufactures automated welding systems meeting the specific requirements of the customers. The special strength of CLOOS is the widely spread competence. Because – from the welding technology, robot mechanics and controller to positioners, software and sensors – CLOOS supplies everything from a single source.</w:t>
      </w:r>
    </w:p>
    <w:p w:rsidR="00E01414" w:rsidRPr="00197081" w:rsidRDefault="00E01414" w:rsidP="00074412">
      <w:pPr>
        <w:spacing w:after="120" w:line="276" w:lineRule="auto"/>
        <w:rPr>
          <w:rFonts w:ascii="Verdana" w:hAnsi="Verdana"/>
          <w:b/>
          <w:sz w:val="21"/>
          <w:szCs w:val="21"/>
        </w:rPr>
      </w:pPr>
    </w:p>
    <w:p w:rsidR="00074412" w:rsidRPr="00197081" w:rsidRDefault="00074412" w:rsidP="00074412">
      <w:pPr>
        <w:spacing w:after="120" w:line="276" w:lineRule="auto"/>
        <w:rPr>
          <w:rFonts w:ascii="Verdana" w:hAnsi="Verdana"/>
          <w:b/>
          <w:sz w:val="21"/>
          <w:szCs w:val="21"/>
        </w:rPr>
      </w:pPr>
      <w:r>
        <w:rPr>
          <w:rFonts w:ascii="Verdana" w:hAnsi="Verdana"/>
          <w:b/>
          <w:sz w:val="21"/>
        </w:rPr>
        <w:t>Press contact:</w:t>
      </w:r>
    </w:p>
    <w:p w:rsidR="00074412" w:rsidRPr="00197081" w:rsidRDefault="00074412" w:rsidP="00074412">
      <w:pPr>
        <w:spacing w:after="120" w:line="276" w:lineRule="auto"/>
        <w:rPr>
          <w:rFonts w:ascii="Verdana" w:hAnsi="Verdana"/>
          <w:sz w:val="21"/>
          <w:szCs w:val="21"/>
        </w:rPr>
      </w:pPr>
      <w:r>
        <w:rPr>
          <w:rFonts w:ascii="Verdana" w:hAnsi="Verdana"/>
          <w:sz w:val="21"/>
        </w:rPr>
        <w:t>Carl Cloos Schweisstechnik GmbH</w:t>
      </w:r>
      <w:r>
        <w:rPr>
          <w:rFonts w:ascii="Verdana" w:hAnsi="Verdana"/>
          <w:sz w:val="21"/>
        </w:rPr>
        <w:br/>
        <w:t>Carl-Cloos-</w:t>
      </w:r>
      <w:proofErr w:type="spellStart"/>
      <w:r>
        <w:rPr>
          <w:rFonts w:ascii="Verdana" w:hAnsi="Verdana"/>
          <w:sz w:val="21"/>
        </w:rPr>
        <w:t>Strasse</w:t>
      </w:r>
      <w:proofErr w:type="spellEnd"/>
      <w:r>
        <w:rPr>
          <w:rFonts w:ascii="Verdana" w:hAnsi="Verdana"/>
          <w:sz w:val="21"/>
        </w:rPr>
        <w:t xml:space="preserve"> 1 </w:t>
      </w:r>
      <w:r>
        <w:rPr>
          <w:rFonts w:ascii="Verdana" w:hAnsi="Verdana"/>
          <w:sz w:val="21"/>
        </w:rPr>
        <w:br/>
        <w:t>35708 Haiger</w:t>
      </w:r>
      <w:r>
        <w:rPr>
          <w:rFonts w:ascii="Verdana" w:hAnsi="Verdana"/>
          <w:sz w:val="21"/>
        </w:rPr>
        <w:br/>
        <w:t>GERMANY</w:t>
      </w:r>
    </w:p>
    <w:p w:rsidR="00074412" w:rsidRPr="008F28EE" w:rsidRDefault="00074412" w:rsidP="00074412">
      <w:pPr>
        <w:spacing w:after="120" w:line="276" w:lineRule="auto"/>
        <w:rPr>
          <w:sz w:val="21"/>
          <w:szCs w:val="21"/>
          <w:lang w:val="de-DE"/>
        </w:rPr>
      </w:pPr>
      <w:r w:rsidRPr="008F28EE">
        <w:rPr>
          <w:rFonts w:ascii="Verdana" w:hAnsi="Verdana"/>
          <w:sz w:val="21"/>
          <w:lang w:val="de-DE"/>
        </w:rPr>
        <w:t>Stefanie Nüchtern-</w:t>
      </w:r>
      <w:proofErr w:type="spellStart"/>
      <w:r w:rsidRPr="008F28EE">
        <w:rPr>
          <w:rFonts w:ascii="Verdana" w:hAnsi="Verdana"/>
          <w:sz w:val="21"/>
          <w:lang w:val="de-DE"/>
        </w:rPr>
        <w:t>Baumhoff</w:t>
      </w:r>
      <w:proofErr w:type="spellEnd"/>
      <w:r w:rsidRPr="008F28EE">
        <w:rPr>
          <w:rFonts w:ascii="Verdana" w:hAnsi="Verdana"/>
          <w:sz w:val="21"/>
          <w:lang w:val="de-DE"/>
        </w:rPr>
        <w:br/>
        <w:t>Tel. +49 (0)2773 85-478</w:t>
      </w:r>
      <w:r w:rsidRPr="008F28EE">
        <w:rPr>
          <w:rFonts w:ascii="Verdana" w:hAnsi="Verdana"/>
          <w:sz w:val="21"/>
          <w:lang w:val="de-DE"/>
        </w:rPr>
        <w:br/>
        <w:t>E-Mail:  stefanie.nuechtern@cloos.de</w:t>
      </w:r>
    </w:p>
    <w:sectPr w:rsidR="00074412" w:rsidRPr="008F28EE" w:rsidSect="00E90F2A">
      <w:headerReference w:type="default" r:id="rId8"/>
      <w:footerReference w:type="default" r:id="rId9"/>
      <w:pgSz w:w="11906" w:h="16838"/>
      <w:pgMar w:top="1985" w:right="2835"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A1868" w:rsidRDefault="00EA1868" w:rsidP="00EA1868">
      <w:r>
        <w:separator/>
      </w:r>
    </w:p>
  </w:endnote>
  <w:endnote w:type="continuationSeparator" w:id="0">
    <w:p w:rsidR="00EA1868" w:rsidRDefault="00EA1868" w:rsidP="00EA186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88207496"/>
      <w:docPartObj>
        <w:docPartGallery w:val="Page Numbers (Bottom of Page)"/>
        <w:docPartUnique/>
      </w:docPartObj>
    </w:sdtPr>
    <w:sdtEndPr>
      <w:rPr>
        <w:rFonts w:ascii="Verdana" w:hAnsi="Verdana"/>
        <w:sz w:val="22"/>
        <w:szCs w:val="22"/>
      </w:rPr>
    </w:sdtEndPr>
    <w:sdtContent>
      <w:p w:rsidR="00993DC1" w:rsidRPr="00993DC1" w:rsidRDefault="00993DC1">
        <w:pPr>
          <w:pStyle w:val="Fuzeile"/>
          <w:jc w:val="right"/>
          <w:rPr>
            <w:rFonts w:ascii="Verdana" w:hAnsi="Verdana"/>
            <w:sz w:val="22"/>
            <w:szCs w:val="22"/>
          </w:rPr>
        </w:pPr>
        <w:r w:rsidRPr="00993DC1">
          <w:rPr>
            <w:rFonts w:ascii="Verdana" w:hAnsi="Verdana"/>
            <w:sz w:val="22"/>
          </w:rPr>
          <w:fldChar w:fldCharType="begin"/>
        </w:r>
        <w:r w:rsidRPr="00993DC1">
          <w:rPr>
            <w:rFonts w:ascii="Verdana" w:hAnsi="Verdana"/>
            <w:sz w:val="22"/>
          </w:rPr>
          <w:instrText>PAGE   \* MERGEFORMAT</w:instrText>
        </w:r>
        <w:r w:rsidRPr="00993DC1">
          <w:rPr>
            <w:rFonts w:ascii="Verdana" w:hAnsi="Verdana"/>
            <w:sz w:val="22"/>
          </w:rPr>
          <w:fldChar w:fldCharType="separate"/>
        </w:r>
        <w:r w:rsidR="000821DC">
          <w:rPr>
            <w:rFonts w:ascii="Verdana" w:hAnsi="Verdana"/>
            <w:noProof/>
            <w:sz w:val="22"/>
          </w:rPr>
          <w:t>3</w:t>
        </w:r>
        <w:r w:rsidRPr="00993DC1">
          <w:rPr>
            <w:rFonts w:ascii="Verdana" w:hAnsi="Verdana"/>
            <w:sz w:val="22"/>
          </w:rPr>
          <w:fldChar w:fldCharType="end"/>
        </w:r>
      </w:p>
    </w:sdtContent>
  </w:sdt>
  <w:p w:rsidR="00993DC1" w:rsidRDefault="00993DC1">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A1868" w:rsidRDefault="00EA1868" w:rsidP="00EA1868">
      <w:r>
        <w:separator/>
      </w:r>
    </w:p>
  </w:footnote>
  <w:footnote w:type="continuationSeparator" w:id="0">
    <w:p w:rsidR="00EA1868" w:rsidRDefault="00EA1868" w:rsidP="00EA186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A1868" w:rsidRPr="008F28EE" w:rsidRDefault="00EA1868">
    <w:pPr>
      <w:pStyle w:val="Kopfzeile"/>
      <w:rPr>
        <w:rFonts w:ascii="Verdana" w:hAnsi="Verdana"/>
        <w:sz w:val="20"/>
        <w:szCs w:val="20"/>
        <w:lang w:val="de-DE"/>
      </w:rPr>
    </w:pPr>
    <w:r>
      <w:rPr>
        <w:rFonts w:ascii="Verdana" w:hAnsi="Verdana"/>
        <w:noProof/>
        <w:sz w:val="20"/>
        <w:lang w:val="de-DE" w:eastAsia="zh-CN"/>
      </w:rPr>
      <w:drawing>
        <wp:anchor distT="0" distB="0" distL="114300" distR="114300" simplePos="0" relativeHeight="251659264" behindDoc="0" locked="0" layoutInCell="1" allowOverlap="1" wp14:anchorId="6F82241B" wp14:editId="6EB0167E">
          <wp:simplePos x="0" y="0"/>
          <wp:positionH relativeFrom="page">
            <wp:align>right</wp:align>
          </wp:positionH>
          <wp:positionV relativeFrom="page">
            <wp:posOffset>10033</wp:posOffset>
          </wp:positionV>
          <wp:extent cx="1716405" cy="1049020"/>
          <wp:effectExtent l="0" t="0" r="0" b="0"/>
          <wp:wrapNone/>
          <wp:docPr id="1" name="Bild 1" descr="Briefbogen_S1_Fax_rechts_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riefbogen_S1_Fax_rechts_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16405" cy="10490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F28EE">
      <w:rPr>
        <w:rFonts w:ascii="Verdana" w:hAnsi="Verdana"/>
        <w:sz w:val="20"/>
        <w:lang w:val="de-DE"/>
      </w:rPr>
      <w:t xml:space="preserve">Carl Cloos Schweisstechnik GmbH – QIROX Controller Upgrade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5CAF00DD"/>
    <w:multiLevelType w:val="hybridMultilevel"/>
    <w:tmpl w:val="751C4490"/>
    <w:lvl w:ilvl="0" w:tplc="BBAEA3A4">
      <w:start w:val="1"/>
      <w:numFmt w:val="decimal"/>
      <w:lvlText w:val="%1."/>
      <w:lvlJc w:val="left"/>
      <w:pPr>
        <w:tabs>
          <w:tab w:val="num" w:pos="720"/>
        </w:tabs>
        <w:ind w:left="720" w:hanging="360"/>
      </w:pPr>
    </w:lvl>
    <w:lvl w:ilvl="1" w:tplc="65CCCEB4" w:tentative="1">
      <w:start w:val="1"/>
      <w:numFmt w:val="decimal"/>
      <w:lvlText w:val="%2."/>
      <w:lvlJc w:val="left"/>
      <w:pPr>
        <w:tabs>
          <w:tab w:val="num" w:pos="1440"/>
        </w:tabs>
        <w:ind w:left="1440" w:hanging="360"/>
      </w:pPr>
    </w:lvl>
    <w:lvl w:ilvl="2" w:tplc="65F034B4" w:tentative="1">
      <w:start w:val="1"/>
      <w:numFmt w:val="decimal"/>
      <w:lvlText w:val="%3."/>
      <w:lvlJc w:val="left"/>
      <w:pPr>
        <w:tabs>
          <w:tab w:val="num" w:pos="2160"/>
        </w:tabs>
        <w:ind w:left="2160" w:hanging="360"/>
      </w:pPr>
    </w:lvl>
    <w:lvl w:ilvl="3" w:tplc="6A50D5CE" w:tentative="1">
      <w:start w:val="1"/>
      <w:numFmt w:val="decimal"/>
      <w:lvlText w:val="%4."/>
      <w:lvlJc w:val="left"/>
      <w:pPr>
        <w:tabs>
          <w:tab w:val="num" w:pos="2880"/>
        </w:tabs>
        <w:ind w:left="2880" w:hanging="360"/>
      </w:pPr>
    </w:lvl>
    <w:lvl w:ilvl="4" w:tplc="EA5A2A9A" w:tentative="1">
      <w:start w:val="1"/>
      <w:numFmt w:val="decimal"/>
      <w:lvlText w:val="%5."/>
      <w:lvlJc w:val="left"/>
      <w:pPr>
        <w:tabs>
          <w:tab w:val="num" w:pos="3600"/>
        </w:tabs>
        <w:ind w:left="3600" w:hanging="360"/>
      </w:pPr>
    </w:lvl>
    <w:lvl w:ilvl="5" w:tplc="A1A4ADC6" w:tentative="1">
      <w:start w:val="1"/>
      <w:numFmt w:val="decimal"/>
      <w:lvlText w:val="%6."/>
      <w:lvlJc w:val="left"/>
      <w:pPr>
        <w:tabs>
          <w:tab w:val="num" w:pos="4320"/>
        </w:tabs>
        <w:ind w:left="4320" w:hanging="360"/>
      </w:pPr>
    </w:lvl>
    <w:lvl w:ilvl="6" w:tplc="390AC468" w:tentative="1">
      <w:start w:val="1"/>
      <w:numFmt w:val="decimal"/>
      <w:lvlText w:val="%7."/>
      <w:lvlJc w:val="left"/>
      <w:pPr>
        <w:tabs>
          <w:tab w:val="num" w:pos="5040"/>
        </w:tabs>
        <w:ind w:left="5040" w:hanging="360"/>
      </w:pPr>
    </w:lvl>
    <w:lvl w:ilvl="7" w:tplc="8772A078" w:tentative="1">
      <w:start w:val="1"/>
      <w:numFmt w:val="decimal"/>
      <w:lvlText w:val="%8."/>
      <w:lvlJc w:val="left"/>
      <w:pPr>
        <w:tabs>
          <w:tab w:val="num" w:pos="5760"/>
        </w:tabs>
        <w:ind w:left="5760" w:hanging="360"/>
      </w:pPr>
    </w:lvl>
    <w:lvl w:ilvl="8" w:tplc="9CC2303A" w:tentative="1">
      <w:start w:val="1"/>
      <w:numFmt w:val="decimal"/>
      <w:lvlText w:val="%9."/>
      <w:lvlJc w:val="left"/>
      <w:pPr>
        <w:tabs>
          <w:tab w:val="num" w:pos="6480"/>
        </w:tabs>
        <w:ind w:left="6480" w:hanging="36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A1868"/>
    <w:rsid w:val="00005AFF"/>
    <w:rsid w:val="00012E60"/>
    <w:rsid w:val="00074412"/>
    <w:rsid w:val="000821DC"/>
    <w:rsid w:val="000851FB"/>
    <w:rsid w:val="000E654F"/>
    <w:rsid w:val="00100624"/>
    <w:rsid w:val="00115D4B"/>
    <w:rsid w:val="0011754C"/>
    <w:rsid w:val="001868E5"/>
    <w:rsid w:val="00197081"/>
    <w:rsid w:val="002B3452"/>
    <w:rsid w:val="002D5C62"/>
    <w:rsid w:val="002E39FA"/>
    <w:rsid w:val="00313E9B"/>
    <w:rsid w:val="0034506E"/>
    <w:rsid w:val="00346E52"/>
    <w:rsid w:val="00373DCE"/>
    <w:rsid w:val="003B0D83"/>
    <w:rsid w:val="003B7D45"/>
    <w:rsid w:val="00462E59"/>
    <w:rsid w:val="00560CC5"/>
    <w:rsid w:val="005762C5"/>
    <w:rsid w:val="0058753E"/>
    <w:rsid w:val="005A1691"/>
    <w:rsid w:val="005F2D67"/>
    <w:rsid w:val="00641AD9"/>
    <w:rsid w:val="00671E13"/>
    <w:rsid w:val="00681820"/>
    <w:rsid w:val="006A37FD"/>
    <w:rsid w:val="007012E2"/>
    <w:rsid w:val="007402BC"/>
    <w:rsid w:val="00790017"/>
    <w:rsid w:val="007A7A6E"/>
    <w:rsid w:val="007B3D37"/>
    <w:rsid w:val="007F5023"/>
    <w:rsid w:val="00861A79"/>
    <w:rsid w:val="0086216A"/>
    <w:rsid w:val="008939A1"/>
    <w:rsid w:val="008C7BA7"/>
    <w:rsid w:val="008F28EE"/>
    <w:rsid w:val="00977558"/>
    <w:rsid w:val="009907BB"/>
    <w:rsid w:val="00993DC1"/>
    <w:rsid w:val="009B116D"/>
    <w:rsid w:val="00A138F6"/>
    <w:rsid w:val="00AF51F5"/>
    <w:rsid w:val="00B76666"/>
    <w:rsid w:val="00B85330"/>
    <w:rsid w:val="00BB4911"/>
    <w:rsid w:val="00D0522C"/>
    <w:rsid w:val="00E01414"/>
    <w:rsid w:val="00E44524"/>
    <w:rsid w:val="00E90F2A"/>
    <w:rsid w:val="00E94ED7"/>
    <w:rsid w:val="00EA1868"/>
    <w:rsid w:val="00EB0CA9"/>
    <w:rsid w:val="00ED0941"/>
    <w:rsid w:val="00F13E13"/>
    <w:rsid w:val="00F6107E"/>
    <w:rsid w:val="00F82C00"/>
    <w:rsid w:val="00FD09F4"/>
    <w:rsid w:val="00FE0F9D"/>
    <w:rsid w:val="00FE280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5:chartTrackingRefBased/>
  <w15:docId w15:val="{62D0F1E9-AE6E-439E-8B35-57067E4F05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EA1868"/>
    <w:pPr>
      <w:spacing w:after="0" w:line="240" w:lineRule="auto"/>
    </w:pPr>
    <w:rPr>
      <w:rFonts w:ascii="Times New Roman" w:eastAsia="Times New Roman" w:hAnsi="Times New Roman" w:cs="Times New Roman"/>
      <w:sz w:val="24"/>
      <w:szCs w:val="24"/>
      <w:lang w:eastAsia="de-DE"/>
    </w:rPr>
  </w:style>
  <w:style w:type="paragraph" w:styleId="berschrift1">
    <w:name w:val="heading 1"/>
    <w:basedOn w:val="Standard"/>
    <w:next w:val="Standard"/>
    <w:link w:val="berschrift1Zchn"/>
    <w:uiPriority w:val="9"/>
    <w:qFormat/>
    <w:rsid w:val="00671E13"/>
    <w:pPr>
      <w:keepNext/>
      <w:keepLines/>
      <w:spacing w:after="200" w:line="276" w:lineRule="auto"/>
      <w:outlineLvl w:val="0"/>
    </w:pPr>
    <w:rPr>
      <w:rFonts w:ascii="Verdana" w:eastAsiaTheme="majorEastAsia" w:hAnsi="Verdana" w:cstheme="majorBidi"/>
      <w:b/>
      <w:sz w:val="21"/>
      <w:szCs w:val="3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671E13"/>
    <w:rPr>
      <w:rFonts w:ascii="Verdana" w:eastAsiaTheme="majorEastAsia" w:hAnsi="Verdana" w:cstheme="majorBidi"/>
      <w:b/>
      <w:sz w:val="21"/>
      <w:szCs w:val="32"/>
    </w:rPr>
  </w:style>
  <w:style w:type="paragraph" w:styleId="Titel">
    <w:name w:val="Title"/>
    <w:basedOn w:val="Standard"/>
    <w:next w:val="Standard"/>
    <w:link w:val="TitelZchn"/>
    <w:uiPriority w:val="10"/>
    <w:qFormat/>
    <w:rsid w:val="00671E13"/>
    <w:pPr>
      <w:spacing w:after="240" w:line="276" w:lineRule="auto"/>
      <w:contextualSpacing/>
    </w:pPr>
    <w:rPr>
      <w:rFonts w:ascii="Verdana" w:eastAsiaTheme="majorEastAsia" w:hAnsi="Verdana" w:cstheme="majorBidi"/>
      <w:b/>
      <w:spacing w:val="-10"/>
      <w:kern w:val="28"/>
      <w:sz w:val="56"/>
      <w:szCs w:val="56"/>
      <w:lang w:eastAsia="en-US"/>
    </w:rPr>
  </w:style>
  <w:style w:type="character" w:customStyle="1" w:styleId="TitelZchn">
    <w:name w:val="Titel Zchn"/>
    <w:basedOn w:val="Absatz-Standardschriftart"/>
    <w:link w:val="Titel"/>
    <w:uiPriority w:val="10"/>
    <w:rsid w:val="00671E13"/>
    <w:rPr>
      <w:rFonts w:ascii="Verdana" w:eastAsiaTheme="majorEastAsia" w:hAnsi="Verdana" w:cstheme="majorBidi"/>
      <w:b/>
      <w:spacing w:val="-10"/>
      <w:kern w:val="28"/>
      <w:sz w:val="56"/>
      <w:szCs w:val="56"/>
    </w:rPr>
  </w:style>
  <w:style w:type="paragraph" w:styleId="Untertitel">
    <w:name w:val="Subtitle"/>
    <w:basedOn w:val="Standard"/>
    <w:next w:val="Standard"/>
    <w:link w:val="UntertitelZchn"/>
    <w:uiPriority w:val="11"/>
    <w:qFormat/>
    <w:rsid w:val="00671E13"/>
    <w:pPr>
      <w:numPr>
        <w:ilvl w:val="1"/>
      </w:numPr>
      <w:spacing w:after="240" w:line="276" w:lineRule="auto"/>
    </w:pPr>
    <w:rPr>
      <w:rFonts w:ascii="Verdana" w:eastAsiaTheme="minorEastAsia" w:hAnsi="Verdana" w:cstheme="minorBidi"/>
      <w:spacing w:val="15"/>
      <w:szCs w:val="22"/>
      <w:lang w:eastAsia="en-US"/>
    </w:rPr>
  </w:style>
  <w:style w:type="character" w:customStyle="1" w:styleId="UntertitelZchn">
    <w:name w:val="Untertitel Zchn"/>
    <w:basedOn w:val="Absatz-Standardschriftart"/>
    <w:link w:val="Untertitel"/>
    <w:uiPriority w:val="11"/>
    <w:rsid w:val="00671E13"/>
    <w:rPr>
      <w:rFonts w:ascii="Verdana" w:eastAsiaTheme="minorEastAsia" w:hAnsi="Verdana"/>
      <w:spacing w:val="15"/>
      <w:sz w:val="24"/>
    </w:rPr>
  </w:style>
  <w:style w:type="paragraph" w:customStyle="1" w:styleId="Kopfzeile-Text">
    <w:name w:val="Kopfzeile-Text"/>
    <w:basedOn w:val="Standard"/>
    <w:link w:val="Kopfzeile-TextZchn"/>
    <w:qFormat/>
    <w:rsid w:val="00671E13"/>
    <w:pPr>
      <w:spacing w:after="120" w:line="276" w:lineRule="auto"/>
    </w:pPr>
    <w:rPr>
      <w:rFonts w:ascii="Verdana" w:eastAsiaTheme="majorEastAsia" w:hAnsi="Verdana" w:cstheme="majorBidi"/>
      <w:spacing w:val="-10"/>
      <w:kern w:val="28"/>
      <w:sz w:val="20"/>
      <w:szCs w:val="56"/>
      <w:lang w:eastAsia="en-US"/>
    </w:rPr>
  </w:style>
  <w:style w:type="character" w:customStyle="1" w:styleId="Kopfzeile-TextZchn">
    <w:name w:val="Kopfzeile-Text Zchn"/>
    <w:basedOn w:val="TitelZchn"/>
    <w:link w:val="Kopfzeile-Text"/>
    <w:rsid w:val="00671E13"/>
    <w:rPr>
      <w:rFonts w:ascii="Verdana" w:eastAsiaTheme="majorEastAsia" w:hAnsi="Verdana" w:cstheme="majorBidi"/>
      <w:b w:val="0"/>
      <w:spacing w:val="-10"/>
      <w:kern w:val="28"/>
      <w:sz w:val="20"/>
      <w:szCs w:val="56"/>
    </w:rPr>
  </w:style>
  <w:style w:type="paragraph" w:styleId="Kopfzeile">
    <w:name w:val="header"/>
    <w:basedOn w:val="Standard"/>
    <w:link w:val="KopfzeileZchn"/>
    <w:unhideWhenUsed/>
    <w:rsid w:val="00EA1868"/>
    <w:pPr>
      <w:tabs>
        <w:tab w:val="center" w:pos="4536"/>
        <w:tab w:val="right" w:pos="9072"/>
      </w:tabs>
    </w:pPr>
  </w:style>
  <w:style w:type="character" w:customStyle="1" w:styleId="KopfzeileZchn">
    <w:name w:val="Kopfzeile Zchn"/>
    <w:basedOn w:val="Absatz-Standardschriftart"/>
    <w:link w:val="Kopfzeile"/>
    <w:rsid w:val="00EA1868"/>
    <w:rPr>
      <w:rFonts w:ascii="Times New Roman" w:eastAsia="Times New Roman" w:hAnsi="Times New Roman" w:cs="Times New Roman"/>
      <w:sz w:val="24"/>
      <w:szCs w:val="24"/>
      <w:lang w:eastAsia="de-DE"/>
    </w:rPr>
  </w:style>
  <w:style w:type="paragraph" w:styleId="Fuzeile">
    <w:name w:val="footer"/>
    <w:basedOn w:val="Standard"/>
    <w:link w:val="FuzeileZchn"/>
    <w:uiPriority w:val="99"/>
    <w:unhideWhenUsed/>
    <w:rsid w:val="00EA1868"/>
    <w:pPr>
      <w:tabs>
        <w:tab w:val="center" w:pos="4536"/>
        <w:tab w:val="right" w:pos="9072"/>
      </w:tabs>
    </w:pPr>
  </w:style>
  <w:style w:type="character" w:customStyle="1" w:styleId="FuzeileZchn">
    <w:name w:val="Fußzeile Zchn"/>
    <w:basedOn w:val="Absatz-Standardschriftart"/>
    <w:link w:val="Fuzeile"/>
    <w:uiPriority w:val="99"/>
    <w:rsid w:val="00EA1868"/>
    <w:rPr>
      <w:rFonts w:ascii="Times New Roman" w:eastAsia="Times New Roman" w:hAnsi="Times New Roman" w:cs="Times New Roman"/>
      <w:sz w:val="24"/>
      <w:szCs w:val="24"/>
      <w:lang w:eastAsia="de-DE"/>
    </w:rPr>
  </w:style>
  <w:style w:type="character" w:styleId="Hyperlink">
    <w:name w:val="Hyperlink"/>
    <w:basedOn w:val="Absatz-Standardschriftart"/>
    <w:uiPriority w:val="99"/>
    <w:unhideWhenUsed/>
    <w:rsid w:val="00346E52"/>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72252822">
      <w:bodyDiv w:val="1"/>
      <w:marLeft w:val="0"/>
      <w:marRight w:val="0"/>
      <w:marTop w:val="0"/>
      <w:marBottom w:val="0"/>
      <w:divBdr>
        <w:top w:val="none" w:sz="0" w:space="0" w:color="auto"/>
        <w:left w:val="none" w:sz="0" w:space="0" w:color="auto"/>
        <w:bottom w:val="none" w:sz="0" w:space="0" w:color="auto"/>
        <w:right w:val="none" w:sz="0" w:space="0" w:color="auto"/>
      </w:divBdr>
      <w:divsChild>
        <w:div w:id="2042363975">
          <w:marLeft w:val="720"/>
          <w:marRight w:val="0"/>
          <w:marTop w:val="150"/>
          <w:marBottom w:val="0"/>
          <w:divBdr>
            <w:top w:val="none" w:sz="0" w:space="0" w:color="auto"/>
            <w:left w:val="none" w:sz="0" w:space="0" w:color="auto"/>
            <w:bottom w:val="none" w:sz="0" w:space="0" w:color="auto"/>
            <w:right w:val="none" w:sz="0" w:space="0" w:color="auto"/>
          </w:divBdr>
        </w:div>
        <w:div w:id="463498861">
          <w:marLeft w:val="720"/>
          <w:marRight w:val="0"/>
          <w:marTop w:val="150"/>
          <w:marBottom w:val="0"/>
          <w:divBdr>
            <w:top w:val="none" w:sz="0" w:space="0" w:color="auto"/>
            <w:left w:val="none" w:sz="0" w:space="0" w:color="auto"/>
            <w:bottom w:val="none" w:sz="0" w:space="0" w:color="auto"/>
            <w:right w:val="none" w:sz="0" w:space="0" w:color="auto"/>
          </w:divBdr>
        </w:div>
        <w:div w:id="451243590">
          <w:marLeft w:val="720"/>
          <w:marRight w:val="0"/>
          <w:marTop w:val="150"/>
          <w:marBottom w:val="0"/>
          <w:divBdr>
            <w:top w:val="none" w:sz="0" w:space="0" w:color="auto"/>
            <w:left w:val="none" w:sz="0" w:space="0" w:color="auto"/>
            <w:bottom w:val="none" w:sz="0" w:space="0" w:color="auto"/>
            <w:right w:val="none" w:sz="0" w:space="0" w:color="auto"/>
          </w:divBdr>
        </w:div>
      </w:divsChild>
    </w:div>
    <w:div w:id="504056281">
      <w:bodyDiv w:val="1"/>
      <w:marLeft w:val="0"/>
      <w:marRight w:val="0"/>
      <w:marTop w:val="0"/>
      <w:marBottom w:val="0"/>
      <w:divBdr>
        <w:top w:val="none" w:sz="0" w:space="0" w:color="auto"/>
        <w:left w:val="none" w:sz="0" w:space="0" w:color="auto"/>
        <w:bottom w:val="none" w:sz="0" w:space="0" w:color="auto"/>
        <w:right w:val="none" w:sz="0" w:space="0" w:color="auto"/>
      </w:divBdr>
    </w:div>
    <w:div w:id="1338577924">
      <w:bodyDiv w:val="1"/>
      <w:marLeft w:val="0"/>
      <w:marRight w:val="0"/>
      <w:marTop w:val="0"/>
      <w:marBottom w:val="0"/>
      <w:divBdr>
        <w:top w:val="none" w:sz="0" w:space="0" w:color="auto"/>
        <w:left w:val="none" w:sz="0" w:space="0" w:color="auto"/>
        <w:bottom w:val="none" w:sz="0" w:space="0" w:color="auto"/>
        <w:right w:val="none" w:sz="0" w:space="0" w:color="auto"/>
      </w:divBdr>
    </w:div>
    <w:div w:id="1527598232">
      <w:bodyDiv w:val="1"/>
      <w:marLeft w:val="0"/>
      <w:marRight w:val="0"/>
      <w:marTop w:val="0"/>
      <w:marBottom w:val="0"/>
      <w:divBdr>
        <w:top w:val="none" w:sz="0" w:space="0" w:color="auto"/>
        <w:left w:val="none" w:sz="0" w:space="0" w:color="auto"/>
        <w:bottom w:val="none" w:sz="0" w:space="0" w:color="auto"/>
        <w:right w:val="none" w:sz="0" w:space="0" w:color="auto"/>
      </w:divBdr>
    </w:div>
    <w:div w:id="20280197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449</Words>
  <Characters>2831</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
    </vt:vector>
  </TitlesOfParts>
  <Company>Cloos Schweisstechnik</Company>
  <LinksUpToDate>false</LinksUpToDate>
  <CharactersWithSpaces>3274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Nüchtern, Stefanie</dc:creator>
  <cp:keywords/>
  <dc:description/>
  <cp:lastModifiedBy>Günther, Bärbel</cp:lastModifiedBy>
  <cp:revision>5</cp:revision>
  <dcterms:created xsi:type="dcterms:W3CDTF">2021-03-09T13:39:00Z</dcterms:created>
  <dcterms:modified xsi:type="dcterms:W3CDTF">2021-03-12T11:02:00Z</dcterms:modified>
</cp:coreProperties>
</file>