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5442A" w:rsidRPr="00E867F4" w:rsidRDefault="008012A0">
      <w:pPr>
        <w:rPr>
          <w:sz w:val="28"/>
          <w:szCs w:val="28"/>
          <w:u w:val="single"/>
        </w:rPr>
      </w:pPr>
      <w:r w:rsidRPr="00E867F4">
        <w:rPr>
          <w:sz w:val="28"/>
          <w:szCs w:val="28"/>
          <w:u w:val="single"/>
        </w:rPr>
        <w:t xml:space="preserve">Neue </w:t>
      </w:r>
      <w:r w:rsidR="00476C05" w:rsidRPr="00E867F4">
        <w:rPr>
          <w:sz w:val="28"/>
          <w:szCs w:val="28"/>
          <w:u w:val="single"/>
        </w:rPr>
        <w:t xml:space="preserve">QIROX </w:t>
      </w:r>
      <w:r w:rsidR="00AC2AD4" w:rsidRPr="00E867F4">
        <w:rPr>
          <w:sz w:val="28"/>
          <w:szCs w:val="28"/>
          <w:u w:val="single"/>
        </w:rPr>
        <w:t>Mikrozellen</w:t>
      </w:r>
      <w:r w:rsidRPr="00E867F4">
        <w:rPr>
          <w:sz w:val="28"/>
          <w:szCs w:val="28"/>
          <w:u w:val="single"/>
        </w:rPr>
        <w:t xml:space="preserve"> von CLOOS</w:t>
      </w:r>
      <w:r w:rsidR="00FF01C1" w:rsidRPr="00E867F4">
        <w:rPr>
          <w:sz w:val="28"/>
          <w:szCs w:val="28"/>
          <w:u w:val="single"/>
        </w:rPr>
        <w:t xml:space="preserve"> </w:t>
      </w:r>
    </w:p>
    <w:p w:rsidR="0055442A" w:rsidRPr="008012A0" w:rsidRDefault="0055442A">
      <w:pPr>
        <w:rPr>
          <w:b/>
          <w:sz w:val="40"/>
          <w:szCs w:val="40"/>
        </w:rPr>
      </w:pPr>
      <w:r w:rsidRPr="008012A0">
        <w:rPr>
          <w:b/>
          <w:sz w:val="40"/>
          <w:szCs w:val="40"/>
        </w:rPr>
        <w:t>"</w:t>
      </w:r>
      <w:proofErr w:type="spellStart"/>
      <w:r w:rsidRPr="008012A0">
        <w:rPr>
          <w:b/>
          <w:sz w:val="40"/>
          <w:szCs w:val="40"/>
        </w:rPr>
        <w:t>Ready</w:t>
      </w:r>
      <w:proofErr w:type="spellEnd"/>
      <w:r w:rsidRPr="008012A0">
        <w:rPr>
          <w:b/>
          <w:sz w:val="40"/>
          <w:szCs w:val="40"/>
        </w:rPr>
        <w:t xml:space="preserve"> </w:t>
      </w:r>
      <w:proofErr w:type="spellStart"/>
      <w:r w:rsidRPr="008012A0">
        <w:rPr>
          <w:b/>
          <w:sz w:val="40"/>
          <w:szCs w:val="40"/>
        </w:rPr>
        <w:t>to</w:t>
      </w:r>
      <w:proofErr w:type="spellEnd"/>
      <w:r w:rsidRPr="008012A0">
        <w:rPr>
          <w:b/>
          <w:sz w:val="40"/>
          <w:szCs w:val="40"/>
        </w:rPr>
        <w:t xml:space="preserve"> </w:t>
      </w:r>
      <w:proofErr w:type="spellStart"/>
      <w:r w:rsidRPr="008012A0">
        <w:rPr>
          <w:b/>
          <w:sz w:val="40"/>
          <w:szCs w:val="40"/>
        </w:rPr>
        <w:t>weld</w:t>
      </w:r>
      <w:proofErr w:type="spellEnd"/>
      <w:r w:rsidRPr="008012A0">
        <w:rPr>
          <w:b/>
          <w:sz w:val="40"/>
          <w:szCs w:val="40"/>
        </w:rPr>
        <w:t xml:space="preserve">"-Einstiegslösung </w:t>
      </w:r>
      <w:r w:rsidRPr="008012A0">
        <w:rPr>
          <w:b/>
          <w:sz w:val="40"/>
          <w:szCs w:val="40"/>
        </w:rPr>
        <w:br/>
        <w:t xml:space="preserve">für das automatisierte Schweißen </w:t>
      </w:r>
    </w:p>
    <w:p w:rsidR="00CF741B" w:rsidRDefault="0089211D" w:rsidP="00E867F4">
      <w:pPr>
        <w:rPr>
          <w:sz w:val="22"/>
        </w:rPr>
      </w:pPr>
      <w:r>
        <w:rPr>
          <w:sz w:val="22"/>
        </w:rPr>
        <w:t>HAIGER, April 2020 –</w:t>
      </w:r>
      <w:r w:rsidR="00B8026A">
        <w:rPr>
          <w:sz w:val="22"/>
        </w:rPr>
        <w:t xml:space="preserve"> </w:t>
      </w:r>
      <w:r w:rsidR="00E867F4" w:rsidRPr="00E867F4">
        <w:rPr>
          <w:sz w:val="22"/>
        </w:rPr>
        <w:t xml:space="preserve">Kunden auf der ganzen Welt vertrauen auf die kompakten Lösungen für das automatisierte Schweißen der Carl Cloos Schweißtechnik GmbH. </w:t>
      </w:r>
      <w:r w:rsidR="00FF01C1">
        <w:rPr>
          <w:sz w:val="22"/>
        </w:rPr>
        <w:t xml:space="preserve">Die </w:t>
      </w:r>
      <w:r>
        <w:rPr>
          <w:sz w:val="22"/>
        </w:rPr>
        <w:t xml:space="preserve">neuen </w:t>
      </w:r>
      <w:r w:rsidR="00FF01C1">
        <w:rPr>
          <w:sz w:val="22"/>
        </w:rPr>
        <w:t xml:space="preserve">QIROX Mikrozellen bieten </w:t>
      </w:r>
      <w:r w:rsidR="00C558D2">
        <w:rPr>
          <w:sz w:val="22"/>
        </w:rPr>
        <w:t xml:space="preserve">einen optimalen </w:t>
      </w:r>
      <w:r w:rsidR="00FF01C1">
        <w:rPr>
          <w:sz w:val="22"/>
        </w:rPr>
        <w:t>Einstieg in die automatisierte Schweißtechnik</w:t>
      </w:r>
      <w:r>
        <w:rPr>
          <w:sz w:val="22"/>
        </w:rPr>
        <w:t xml:space="preserve"> – bei minimalem Risiko und maximalem Return on Investment. Die </w:t>
      </w:r>
      <w:r w:rsidR="00FF01C1">
        <w:rPr>
          <w:sz w:val="22"/>
        </w:rPr>
        <w:t>schlüsselfertigen "</w:t>
      </w:r>
      <w:proofErr w:type="spellStart"/>
      <w:r w:rsidR="00FF01C1">
        <w:rPr>
          <w:sz w:val="22"/>
        </w:rPr>
        <w:t>Ready</w:t>
      </w:r>
      <w:proofErr w:type="spellEnd"/>
      <w:r w:rsidR="003C3D0C">
        <w:rPr>
          <w:sz w:val="22"/>
        </w:rPr>
        <w:t xml:space="preserve"> </w:t>
      </w:r>
      <w:proofErr w:type="spellStart"/>
      <w:r w:rsidR="003C3D0C">
        <w:rPr>
          <w:sz w:val="22"/>
        </w:rPr>
        <w:t>to</w:t>
      </w:r>
      <w:proofErr w:type="spellEnd"/>
      <w:r w:rsidR="003C3D0C">
        <w:rPr>
          <w:sz w:val="22"/>
        </w:rPr>
        <w:t xml:space="preserve"> </w:t>
      </w:r>
      <w:proofErr w:type="spellStart"/>
      <w:r w:rsidR="003C3D0C">
        <w:rPr>
          <w:sz w:val="22"/>
        </w:rPr>
        <w:t>weld</w:t>
      </w:r>
      <w:proofErr w:type="spellEnd"/>
      <w:r w:rsidR="003C3D0C">
        <w:rPr>
          <w:sz w:val="22"/>
        </w:rPr>
        <w:t>"-Mikrozellen benötigen</w:t>
      </w:r>
      <w:r w:rsidR="00FF01C1">
        <w:rPr>
          <w:sz w:val="22"/>
        </w:rPr>
        <w:t xml:space="preserve"> wenig Platz</w:t>
      </w:r>
      <w:r w:rsidR="00C558D2">
        <w:rPr>
          <w:sz w:val="22"/>
        </w:rPr>
        <w:t xml:space="preserve">. Dabei lassen sie sich einfach, </w:t>
      </w:r>
      <w:r w:rsidR="00FF01C1">
        <w:rPr>
          <w:sz w:val="22"/>
        </w:rPr>
        <w:t xml:space="preserve">schnell </w:t>
      </w:r>
      <w:r w:rsidR="00C558D2">
        <w:rPr>
          <w:sz w:val="22"/>
        </w:rPr>
        <w:t xml:space="preserve">und flexibel in </w:t>
      </w:r>
      <w:r>
        <w:rPr>
          <w:sz w:val="22"/>
        </w:rPr>
        <w:t xml:space="preserve">jede </w:t>
      </w:r>
      <w:r w:rsidR="001A51A9">
        <w:rPr>
          <w:sz w:val="22"/>
        </w:rPr>
        <w:t>Fertigung integrieren</w:t>
      </w:r>
      <w:r>
        <w:rPr>
          <w:sz w:val="22"/>
        </w:rPr>
        <w:t xml:space="preserve"> und gewährleisten einen schnellen Produktionsstart</w:t>
      </w:r>
      <w:r w:rsidR="001A51A9">
        <w:rPr>
          <w:sz w:val="22"/>
        </w:rPr>
        <w:t xml:space="preserve">. </w:t>
      </w:r>
      <w:r w:rsidR="00FF01C1">
        <w:rPr>
          <w:sz w:val="22"/>
        </w:rPr>
        <w:t>Vom Schweißroboter</w:t>
      </w:r>
      <w:r w:rsidR="001A51A9">
        <w:rPr>
          <w:sz w:val="22"/>
        </w:rPr>
        <w:t xml:space="preserve"> über die Steuerung und Stromquelle bis hin zur Sicherheitstechnik – </w:t>
      </w:r>
      <w:r>
        <w:rPr>
          <w:sz w:val="22"/>
        </w:rPr>
        <w:t xml:space="preserve">Anwender profitieren </w:t>
      </w:r>
      <w:r w:rsidR="00FF01C1">
        <w:rPr>
          <w:sz w:val="22"/>
        </w:rPr>
        <w:t>von einer maßgeschneiderten Einheit mit perfekt aufeinander abgestimmten Komponenten</w:t>
      </w:r>
      <w:r w:rsidR="0055442A">
        <w:rPr>
          <w:sz w:val="22"/>
        </w:rPr>
        <w:t xml:space="preserve"> </w:t>
      </w:r>
      <w:r w:rsidR="00FF01C1">
        <w:rPr>
          <w:sz w:val="22"/>
        </w:rPr>
        <w:t xml:space="preserve">aus einer Hand. </w:t>
      </w:r>
      <w:r w:rsidR="0055442A">
        <w:rPr>
          <w:sz w:val="22"/>
        </w:rPr>
        <w:t>Mit den</w:t>
      </w:r>
      <w:r w:rsidR="001A51A9">
        <w:rPr>
          <w:sz w:val="22"/>
        </w:rPr>
        <w:t xml:space="preserve"> vielfältigen Optionen </w:t>
      </w:r>
      <w:r>
        <w:rPr>
          <w:sz w:val="22"/>
        </w:rPr>
        <w:t>können Anwender</w:t>
      </w:r>
      <w:r w:rsidR="001A51A9">
        <w:rPr>
          <w:sz w:val="22"/>
        </w:rPr>
        <w:t xml:space="preserve"> die Mikrozellen </w:t>
      </w:r>
      <w:r w:rsidR="00C558D2">
        <w:rPr>
          <w:sz w:val="22"/>
        </w:rPr>
        <w:t xml:space="preserve">speziell </w:t>
      </w:r>
      <w:r w:rsidR="00573653">
        <w:rPr>
          <w:sz w:val="22"/>
        </w:rPr>
        <w:t>für</w:t>
      </w:r>
      <w:r>
        <w:rPr>
          <w:sz w:val="22"/>
        </w:rPr>
        <w:t xml:space="preserve"> ihre </w:t>
      </w:r>
      <w:r w:rsidR="001A51A9">
        <w:rPr>
          <w:sz w:val="22"/>
        </w:rPr>
        <w:t>individuellen Anforderungen</w:t>
      </w:r>
      <w:r w:rsidR="00C558D2">
        <w:rPr>
          <w:sz w:val="22"/>
        </w:rPr>
        <w:t xml:space="preserve"> anpassen. </w:t>
      </w:r>
      <w:r>
        <w:rPr>
          <w:sz w:val="22"/>
        </w:rPr>
        <w:t>So können auch kleine Werkstücke zu wirtschaftlichen Konditionen und mit exzellenter Qualität au</w:t>
      </w:r>
      <w:r w:rsidR="00E867F4">
        <w:rPr>
          <w:sz w:val="22"/>
        </w:rPr>
        <w:t xml:space="preserve">tomatisiert geschweißt werden. </w:t>
      </w:r>
    </w:p>
    <w:p w:rsidR="00366307" w:rsidRPr="00366307" w:rsidRDefault="00366307" w:rsidP="00366307">
      <w:pPr>
        <w:rPr>
          <w:b/>
          <w:sz w:val="22"/>
        </w:rPr>
      </w:pPr>
      <w:r w:rsidRPr="00366307">
        <w:rPr>
          <w:b/>
          <w:sz w:val="22"/>
        </w:rPr>
        <w:t>Modularer Aufbau schafft vielfältige Möglichkeiten</w:t>
      </w:r>
    </w:p>
    <w:p w:rsidR="00366307" w:rsidRDefault="00366307" w:rsidP="00366307">
      <w:pPr>
        <w:rPr>
          <w:sz w:val="22"/>
        </w:rPr>
      </w:pPr>
      <w:r w:rsidRPr="00366307">
        <w:rPr>
          <w:sz w:val="22"/>
        </w:rPr>
        <w:t xml:space="preserve">Die QIROX-Mikrozellen sind modular aufgebaut. Der Baukasten besteht aus zwei Grundzellen, die mit QIROX-Schweißrobotern </w:t>
      </w:r>
      <w:r>
        <w:rPr>
          <w:sz w:val="22"/>
        </w:rPr>
        <w:t xml:space="preserve">unterschiedlicher Arbeitsräume </w:t>
      </w:r>
      <w:r w:rsidRPr="00366307">
        <w:rPr>
          <w:sz w:val="22"/>
        </w:rPr>
        <w:t>ausgestattet sind. Die Mikrozelle</w:t>
      </w:r>
      <w:r>
        <w:rPr>
          <w:sz w:val="22"/>
        </w:rPr>
        <w:t>n</w:t>
      </w:r>
      <w:r w:rsidRPr="00366307">
        <w:rPr>
          <w:sz w:val="22"/>
        </w:rPr>
        <w:t xml:space="preserve"> QR-MC-1.1S und die QR-MC-1.2S verfügen über einen QIROX-Schweißroboter QRC-210-4 mit einer Reichweite von 1.000 mm. Die Mikrozellen QR-MC.1.1M und die QR-MC-1.2M</w:t>
      </w:r>
      <w:bookmarkStart w:id="0" w:name="_GoBack"/>
      <w:bookmarkEnd w:id="0"/>
      <w:r w:rsidRPr="00366307">
        <w:rPr>
          <w:sz w:val="22"/>
        </w:rPr>
        <w:t xml:space="preserve"> haben einen QRC-290-4 mit einer Reichweite von 1.450 mm an Bord. Für jede</w:t>
      </w:r>
      <w:r w:rsidR="00616B79">
        <w:rPr>
          <w:sz w:val="22"/>
        </w:rPr>
        <w:t>n</w:t>
      </w:r>
      <w:r w:rsidRPr="00366307">
        <w:rPr>
          <w:sz w:val="22"/>
        </w:rPr>
        <w:t xml:space="preserve"> dieser beiden Grundtypen stehen zwei </w:t>
      </w:r>
      <w:proofErr w:type="spellStart"/>
      <w:r w:rsidRPr="00366307">
        <w:rPr>
          <w:sz w:val="22"/>
        </w:rPr>
        <w:t>Wendepositionierer</w:t>
      </w:r>
      <w:proofErr w:type="spellEnd"/>
      <w:r w:rsidRPr="00366307">
        <w:rPr>
          <w:sz w:val="22"/>
        </w:rPr>
        <w:t xml:space="preserve"> zur Auswahl. Der Stationswechsel erfolgt von Hand. Die </w:t>
      </w:r>
      <w:proofErr w:type="spellStart"/>
      <w:r w:rsidRPr="00366307">
        <w:rPr>
          <w:sz w:val="22"/>
        </w:rPr>
        <w:t>Wendepositionierer</w:t>
      </w:r>
      <w:proofErr w:type="spellEnd"/>
      <w:r w:rsidRPr="00366307">
        <w:rPr>
          <w:sz w:val="22"/>
        </w:rPr>
        <w:t xml:space="preserve"> der QR-MC-1.1S und QR-MC-1.1M kommen mit je einer Aufspannplatte pro Station zum Einsatz. Die QR-MC-1.2S und QR-MC-1.2M verfügen über einen </w:t>
      </w:r>
      <w:proofErr w:type="spellStart"/>
      <w:r w:rsidRPr="00366307">
        <w:rPr>
          <w:sz w:val="22"/>
        </w:rPr>
        <w:t>Wendepositionierer</w:t>
      </w:r>
      <w:proofErr w:type="spellEnd"/>
      <w:r w:rsidRPr="00366307">
        <w:rPr>
          <w:sz w:val="22"/>
        </w:rPr>
        <w:t>, der pro Station mit einem frei</w:t>
      </w:r>
      <w:r>
        <w:rPr>
          <w:sz w:val="22"/>
        </w:rPr>
        <w:t xml:space="preserve"> </w:t>
      </w:r>
      <w:r w:rsidRPr="00366307">
        <w:rPr>
          <w:sz w:val="22"/>
        </w:rPr>
        <w:t>programmierbaren Drehposition</w:t>
      </w:r>
      <w:r>
        <w:rPr>
          <w:sz w:val="22"/>
        </w:rPr>
        <w:t>ier</w:t>
      </w:r>
      <w:r w:rsidRPr="00366307">
        <w:rPr>
          <w:sz w:val="22"/>
        </w:rPr>
        <w:t xml:space="preserve"> ausgerüstet ist. Der Grundrahmen des </w:t>
      </w:r>
      <w:proofErr w:type="spellStart"/>
      <w:r w:rsidRPr="00366307">
        <w:rPr>
          <w:sz w:val="22"/>
        </w:rPr>
        <w:t>Wendepositionierers</w:t>
      </w:r>
      <w:proofErr w:type="spellEnd"/>
      <w:r w:rsidRPr="00366307">
        <w:rPr>
          <w:sz w:val="22"/>
        </w:rPr>
        <w:t xml:space="preserve"> ermöglicht die Montage des </w:t>
      </w:r>
      <w:proofErr w:type="spellStart"/>
      <w:r w:rsidRPr="00366307">
        <w:rPr>
          <w:sz w:val="22"/>
        </w:rPr>
        <w:t>Drehpositionierers</w:t>
      </w:r>
      <w:proofErr w:type="spellEnd"/>
      <w:r w:rsidRPr="00366307">
        <w:rPr>
          <w:sz w:val="22"/>
        </w:rPr>
        <w:t xml:space="preserve"> in drei Positionen. So ergeben sich viele Varianten, mit denen die Mikrozelle</w:t>
      </w:r>
      <w:r>
        <w:rPr>
          <w:sz w:val="22"/>
        </w:rPr>
        <w:t xml:space="preserve"> an</w:t>
      </w:r>
      <w:r w:rsidRPr="00366307">
        <w:rPr>
          <w:sz w:val="22"/>
        </w:rPr>
        <w:t xml:space="preserve"> individuell</w:t>
      </w:r>
      <w:r>
        <w:rPr>
          <w:sz w:val="22"/>
        </w:rPr>
        <w:t>e</w:t>
      </w:r>
      <w:r w:rsidRPr="00366307">
        <w:rPr>
          <w:sz w:val="22"/>
        </w:rPr>
        <w:t xml:space="preserve"> Aufgaben </w:t>
      </w:r>
      <w:r>
        <w:rPr>
          <w:sz w:val="22"/>
        </w:rPr>
        <w:t>angepasst werden kann</w:t>
      </w:r>
      <w:r w:rsidRPr="00366307">
        <w:rPr>
          <w:sz w:val="22"/>
        </w:rPr>
        <w:t>. Eine spätere Umrüstung und Ergänzung ist einfach und schnell möglich.</w:t>
      </w:r>
    </w:p>
    <w:p w:rsidR="00E867F4" w:rsidRDefault="00E867F4" w:rsidP="00E867F4">
      <w:pPr>
        <w:rPr>
          <w:sz w:val="22"/>
        </w:rPr>
      </w:pPr>
    </w:p>
    <w:p w:rsidR="00E867F4" w:rsidRDefault="00B80BDD" w:rsidP="00E867F4">
      <w:pPr>
        <w:rPr>
          <w:sz w:val="22"/>
        </w:rPr>
      </w:pPr>
      <w:r>
        <w:rPr>
          <w:noProof/>
          <w:sz w:val="22"/>
          <w:lang w:eastAsia="zh-CN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6pt;height:264.25pt">
            <v:imagedata r:id="rId7" o:title="MicroCell-DSC5340"/>
          </v:shape>
        </w:pict>
      </w:r>
    </w:p>
    <w:p w:rsidR="00616B79" w:rsidRDefault="00616B79" w:rsidP="00E867F4">
      <w:pPr>
        <w:rPr>
          <w:b/>
          <w:sz w:val="22"/>
        </w:rPr>
      </w:pPr>
    </w:p>
    <w:p w:rsidR="007F25B6" w:rsidRDefault="007F25B6" w:rsidP="00E867F4">
      <w:pPr>
        <w:rPr>
          <w:sz w:val="22"/>
        </w:rPr>
      </w:pPr>
      <w:r w:rsidRPr="007F25B6">
        <w:rPr>
          <w:b/>
          <w:sz w:val="22"/>
        </w:rPr>
        <w:t>Bild 1:</w:t>
      </w:r>
      <w:r w:rsidRPr="007F25B6">
        <w:rPr>
          <w:sz w:val="22"/>
        </w:rPr>
        <w:t xml:space="preserve"> Mit den kompakten Roboterzellen lassen sich kleine Bauteile effizient automatisiert schweißen.</w:t>
      </w:r>
    </w:p>
    <w:p w:rsidR="00366307" w:rsidRDefault="00366307" w:rsidP="00E867F4">
      <w:pPr>
        <w:rPr>
          <w:b/>
          <w:sz w:val="22"/>
        </w:rPr>
      </w:pPr>
    </w:p>
    <w:p w:rsidR="00616B79" w:rsidRDefault="00616B79" w:rsidP="00E867F4">
      <w:pPr>
        <w:rPr>
          <w:b/>
          <w:sz w:val="22"/>
        </w:rPr>
      </w:pPr>
    </w:p>
    <w:p w:rsidR="00E867F4" w:rsidRPr="00993DC1" w:rsidRDefault="00E867F4" w:rsidP="00E867F4">
      <w:pPr>
        <w:rPr>
          <w:b/>
          <w:sz w:val="22"/>
        </w:rPr>
      </w:pPr>
      <w:r w:rsidRPr="00993DC1">
        <w:rPr>
          <w:b/>
          <w:sz w:val="22"/>
        </w:rPr>
        <w:t xml:space="preserve">CLOOS Schweißtechnik: </w:t>
      </w:r>
      <w:r w:rsidRPr="00993DC1">
        <w:rPr>
          <w:b/>
          <w:sz w:val="22"/>
        </w:rPr>
        <w:br/>
        <w:t>Roboter- und Schweißtechnologie aus einer Hand</w:t>
      </w:r>
    </w:p>
    <w:p w:rsidR="00E867F4" w:rsidRPr="00993DC1" w:rsidRDefault="00E867F4" w:rsidP="00E867F4">
      <w:pPr>
        <w:rPr>
          <w:sz w:val="22"/>
        </w:rPr>
      </w:pPr>
      <w:r w:rsidRPr="00993DC1">
        <w:rPr>
          <w:sz w:val="22"/>
        </w:rPr>
        <w:t>Seit 1919 gehört die Carl Cloos Schweißtechnik GmbH zu den führenden Unternehmen der Schweißtechnik. Mit mehr als 800 Mitarbeitern weltweit werden Fertigungslösungen in der Schweiß- und Robotertechnik für Branchen wie Baumaschinen, Schienenfahrzeuge, Energie-, Automobil- und Agrarindustrie realisiert. Die modernen CLOOS-Schweißstromquellen QINEO gibt es für eine Vielzahl an Schweißverfahren. Mit den QIROX-Robotern, Positionierern und Vorrichtungen entwickelt und fertigt CLOOS kundenspezifische, automatisierte Schweißanlagen. Dabei liegt die besondere Stärke von CLOOS in der breit angelegten Kompetenz. Denn – angefangen von der Schweißtechnik über die Robotermechanik und -steuerung bis hin zu Positionierern, Software und Sensorik – bei CLOOS kommt alles aus einer Hand.</w:t>
      </w:r>
    </w:p>
    <w:p w:rsidR="00E867F4" w:rsidRDefault="00E867F4" w:rsidP="00E867F4">
      <w:pPr>
        <w:rPr>
          <w:b/>
          <w:sz w:val="22"/>
        </w:rPr>
      </w:pPr>
    </w:p>
    <w:p w:rsidR="00E867F4" w:rsidRDefault="00E867F4" w:rsidP="00E867F4">
      <w:pPr>
        <w:rPr>
          <w:b/>
          <w:sz w:val="22"/>
        </w:rPr>
      </w:pPr>
    </w:p>
    <w:p w:rsidR="00616B79" w:rsidRPr="00993DC1" w:rsidRDefault="00616B79" w:rsidP="00E867F4">
      <w:pPr>
        <w:rPr>
          <w:b/>
          <w:sz w:val="22"/>
        </w:rPr>
      </w:pPr>
    </w:p>
    <w:p w:rsidR="00E867F4" w:rsidRPr="00993DC1" w:rsidRDefault="00E867F4" w:rsidP="00E867F4">
      <w:pPr>
        <w:rPr>
          <w:b/>
          <w:sz w:val="22"/>
        </w:rPr>
      </w:pPr>
      <w:r w:rsidRPr="00993DC1">
        <w:rPr>
          <w:b/>
          <w:sz w:val="22"/>
        </w:rPr>
        <w:lastRenderedPageBreak/>
        <w:t>Pressekontakt:</w:t>
      </w:r>
    </w:p>
    <w:p w:rsidR="00E867F4" w:rsidRPr="00993DC1" w:rsidRDefault="00E867F4" w:rsidP="00E867F4">
      <w:pPr>
        <w:rPr>
          <w:sz w:val="22"/>
        </w:rPr>
      </w:pPr>
      <w:r w:rsidRPr="00993DC1">
        <w:rPr>
          <w:sz w:val="22"/>
        </w:rPr>
        <w:t>Carl Cloos Schweißtechnik GmbH</w:t>
      </w:r>
      <w:r w:rsidRPr="00993DC1">
        <w:rPr>
          <w:sz w:val="22"/>
        </w:rPr>
        <w:br/>
        <w:t xml:space="preserve">Carl-Cloos-Straße 1 </w:t>
      </w:r>
      <w:r w:rsidRPr="00993DC1">
        <w:rPr>
          <w:sz w:val="22"/>
        </w:rPr>
        <w:br/>
        <w:t>35708 Haiger</w:t>
      </w:r>
      <w:r w:rsidRPr="00993DC1">
        <w:rPr>
          <w:sz w:val="22"/>
        </w:rPr>
        <w:br/>
        <w:t>GERMANY</w:t>
      </w:r>
    </w:p>
    <w:p w:rsidR="00E867F4" w:rsidRPr="00993DC1" w:rsidRDefault="00E867F4" w:rsidP="00E867F4">
      <w:pPr>
        <w:rPr>
          <w:sz w:val="22"/>
        </w:rPr>
      </w:pPr>
      <w:r w:rsidRPr="00993DC1">
        <w:rPr>
          <w:sz w:val="22"/>
        </w:rPr>
        <w:t>Stefanie Nüchtern-Baumhoff</w:t>
      </w:r>
      <w:r w:rsidRPr="00993DC1">
        <w:rPr>
          <w:sz w:val="22"/>
        </w:rPr>
        <w:br/>
        <w:t>Tel. +49 (0)2773 85-478</w:t>
      </w:r>
      <w:r w:rsidRPr="00993DC1">
        <w:rPr>
          <w:sz w:val="22"/>
        </w:rPr>
        <w:br/>
        <w:t>E-Mail:  stefanie.nuechtern@cloos.de</w:t>
      </w:r>
    </w:p>
    <w:p w:rsidR="00E867F4" w:rsidRPr="00E867F4" w:rsidRDefault="00E867F4" w:rsidP="00E867F4">
      <w:pPr>
        <w:rPr>
          <w:sz w:val="22"/>
        </w:rPr>
      </w:pPr>
    </w:p>
    <w:sectPr w:rsidR="00E867F4" w:rsidRPr="00E867F4" w:rsidSect="008012A0">
      <w:headerReference w:type="default" r:id="rId8"/>
      <w:footerReference w:type="default" r:id="rId9"/>
      <w:pgSz w:w="11906" w:h="16838"/>
      <w:pgMar w:top="1985" w:right="2835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012A0" w:rsidRDefault="008012A0" w:rsidP="008012A0">
      <w:pPr>
        <w:spacing w:after="0" w:line="240" w:lineRule="auto"/>
      </w:pPr>
      <w:r>
        <w:separator/>
      </w:r>
    </w:p>
  </w:endnote>
  <w:endnote w:type="continuationSeparator" w:id="0">
    <w:p w:rsidR="008012A0" w:rsidRDefault="008012A0" w:rsidP="008012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heMix">
    <w:altName w:val="TheMix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00607022"/>
      <w:docPartObj>
        <w:docPartGallery w:val="Page Numbers (Bottom of Page)"/>
        <w:docPartUnique/>
      </w:docPartObj>
    </w:sdtPr>
    <w:sdtEndPr/>
    <w:sdtContent>
      <w:p w:rsidR="00ED44CD" w:rsidRDefault="00ED44CD">
        <w:pPr>
          <w:pStyle w:val="Fuzeil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80BDD">
          <w:rPr>
            <w:noProof/>
          </w:rPr>
          <w:t>3</w:t>
        </w:r>
        <w:r>
          <w:fldChar w:fldCharType="end"/>
        </w:r>
      </w:p>
    </w:sdtContent>
  </w:sdt>
  <w:p w:rsidR="00ED44CD" w:rsidRDefault="00ED44CD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012A0" w:rsidRDefault="008012A0" w:rsidP="008012A0">
      <w:pPr>
        <w:spacing w:after="0" w:line="240" w:lineRule="auto"/>
      </w:pPr>
      <w:r>
        <w:separator/>
      </w:r>
    </w:p>
  </w:footnote>
  <w:footnote w:type="continuationSeparator" w:id="0">
    <w:p w:rsidR="008012A0" w:rsidRDefault="008012A0" w:rsidP="008012A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012A0" w:rsidRPr="008012A0" w:rsidRDefault="008012A0">
    <w:pPr>
      <w:pStyle w:val="Kopfzeile"/>
      <w:rPr>
        <w:sz w:val="18"/>
        <w:szCs w:val="18"/>
      </w:rPr>
    </w:pPr>
    <w:r>
      <w:rPr>
        <w:noProof/>
        <w:sz w:val="20"/>
        <w:szCs w:val="20"/>
        <w:lang w:eastAsia="zh-CN"/>
      </w:rPr>
      <w:drawing>
        <wp:anchor distT="0" distB="0" distL="114300" distR="114300" simplePos="0" relativeHeight="251659264" behindDoc="0" locked="0" layoutInCell="1" allowOverlap="1" wp14:anchorId="5671C015" wp14:editId="64E2B9FF">
          <wp:simplePos x="0" y="0"/>
          <wp:positionH relativeFrom="page">
            <wp:posOffset>5824652</wp:posOffset>
          </wp:positionH>
          <wp:positionV relativeFrom="page">
            <wp:align>top</wp:align>
          </wp:positionV>
          <wp:extent cx="1716405" cy="1049020"/>
          <wp:effectExtent l="0" t="0" r="0" b="0"/>
          <wp:wrapNone/>
          <wp:docPr id="2" name="Bild 2" descr="Briefbogen_S1_Fax_rechts_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Briefbogen_S1_Fax_rechts_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6405" cy="1049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012A0">
      <w:rPr>
        <w:sz w:val="18"/>
        <w:szCs w:val="18"/>
      </w:rPr>
      <w:t>Carl Cloos Schweißtechnik GmbH – Presseinformation QIROX Mikrozellen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A34EC188"/>
    <w:multiLevelType w:val="hybridMultilevel"/>
    <w:tmpl w:val="14E7156C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307E1632"/>
    <w:multiLevelType w:val="hybridMultilevel"/>
    <w:tmpl w:val="71ECDDF2"/>
    <w:lvl w:ilvl="0" w:tplc="0407000F">
      <w:start w:val="1"/>
      <w:numFmt w:val="decimal"/>
      <w:lvlText w:val="%1."/>
      <w:lvlJc w:val="left"/>
      <w:rPr>
        <w:rFonts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402"/>
    <w:rsid w:val="001A51A9"/>
    <w:rsid w:val="00366307"/>
    <w:rsid w:val="003C3D0C"/>
    <w:rsid w:val="00476C05"/>
    <w:rsid w:val="00504B6F"/>
    <w:rsid w:val="0055442A"/>
    <w:rsid w:val="00573653"/>
    <w:rsid w:val="005E276D"/>
    <w:rsid w:val="00616B79"/>
    <w:rsid w:val="00671E13"/>
    <w:rsid w:val="00681820"/>
    <w:rsid w:val="00693C6A"/>
    <w:rsid w:val="00704ED8"/>
    <w:rsid w:val="007A0BE1"/>
    <w:rsid w:val="007E6402"/>
    <w:rsid w:val="007F25B6"/>
    <w:rsid w:val="008012A0"/>
    <w:rsid w:val="0089211D"/>
    <w:rsid w:val="008A2F82"/>
    <w:rsid w:val="00A138F6"/>
    <w:rsid w:val="00A86AA8"/>
    <w:rsid w:val="00AC2AD4"/>
    <w:rsid w:val="00B8026A"/>
    <w:rsid w:val="00B80BDD"/>
    <w:rsid w:val="00C558D2"/>
    <w:rsid w:val="00C74B3E"/>
    <w:rsid w:val="00CF741B"/>
    <w:rsid w:val="00D74E4D"/>
    <w:rsid w:val="00E867F4"/>
    <w:rsid w:val="00ED44CD"/>
    <w:rsid w:val="00FD10CC"/>
    <w:rsid w:val="00FF01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8E0E41A3-706E-4E6C-8CF4-267DD6D5E3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671E13"/>
    <w:pPr>
      <w:spacing w:after="120" w:line="276" w:lineRule="auto"/>
    </w:pPr>
    <w:rPr>
      <w:rFonts w:ascii="Verdana" w:hAnsi="Verdana"/>
      <w:sz w:val="21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71E13"/>
    <w:pPr>
      <w:keepNext/>
      <w:keepLines/>
      <w:spacing w:after="200"/>
      <w:outlineLvl w:val="0"/>
    </w:pPr>
    <w:rPr>
      <w:rFonts w:eastAsiaTheme="majorEastAsia" w:cstheme="majorBidi"/>
      <w:b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671E13"/>
    <w:rPr>
      <w:rFonts w:ascii="Verdana" w:eastAsiaTheme="majorEastAsia" w:hAnsi="Verdana" w:cstheme="majorBidi"/>
      <w:b/>
      <w:sz w:val="21"/>
      <w:szCs w:val="32"/>
    </w:rPr>
  </w:style>
  <w:style w:type="paragraph" w:styleId="Titel">
    <w:name w:val="Title"/>
    <w:basedOn w:val="Standard"/>
    <w:next w:val="Standard"/>
    <w:link w:val="TitelZchn"/>
    <w:uiPriority w:val="10"/>
    <w:qFormat/>
    <w:rsid w:val="00671E13"/>
    <w:pPr>
      <w:spacing w:after="240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671E13"/>
    <w:rPr>
      <w:rFonts w:ascii="Verdana" w:eastAsiaTheme="majorEastAsia" w:hAnsi="Verdana" w:cstheme="majorBidi"/>
      <w:b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71E13"/>
    <w:pPr>
      <w:numPr>
        <w:ilvl w:val="1"/>
      </w:numPr>
      <w:spacing w:after="240"/>
    </w:pPr>
    <w:rPr>
      <w:rFonts w:eastAsiaTheme="minorEastAsia"/>
      <w:spacing w:val="15"/>
      <w:sz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71E13"/>
    <w:rPr>
      <w:rFonts w:ascii="Verdana" w:eastAsiaTheme="minorEastAsia" w:hAnsi="Verdana"/>
      <w:spacing w:val="15"/>
      <w:sz w:val="24"/>
    </w:rPr>
  </w:style>
  <w:style w:type="paragraph" w:customStyle="1" w:styleId="Kopfzeile-Text">
    <w:name w:val="Kopfzeile-Text"/>
    <w:basedOn w:val="Standard"/>
    <w:link w:val="Kopfzeile-TextZchn"/>
    <w:qFormat/>
    <w:rsid w:val="00671E13"/>
    <w:rPr>
      <w:rFonts w:eastAsiaTheme="majorEastAsia" w:cstheme="majorBidi"/>
      <w:spacing w:val="-10"/>
      <w:kern w:val="28"/>
      <w:sz w:val="20"/>
      <w:szCs w:val="56"/>
    </w:rPr>
  </w:style>
  <w:style w:type="character" w:customStyle="1" w:styleId="Kopfzeile-TextZchn">
    <w:name w:val="Kopfzeile-Text Zchn"/>
    <w:basedOn w:val="TitelZchn"/>
    <w:link w:val="Kopfzeile-Text"/>
    <w:rsid w:val="00671E13"/>
    <w:rPr>
      <w:rFonts w:ascii="Verdana" w:eastAsiaTheme="majorEastAsia" w:hAnsi="Verdana" w:cstheme="majorBidi"/>
      <w:b w:val="0"/>
      <w:spacing w:val="-10"/>
      <w:kern w:val="28"/>
      <w:sz w:val="20"/>
      <w:szCs w:val="56"/>
    </w:rPr>
  </w:style>
  <w:style w:type="paragraph" w:customStyle="1" w:styleId="Default">
    <w:name w:val="Default"/>
    <w:rsid w:val="00CF741B"/>
    <w:pPr>
      <w:autoSpaceDE w:val="0"/>
      <w:autoSpaceDN w:val="0"/>
      <w:adjustRightInd w:val="0"/>
      <w:spacing w:after="0" w:line="240" w:lineRule="auto"/>
    </w:pPr>
    <w:rPr>
      <w:rFonts w:ascii="TheMix" w:hAnsi="TheMix" w:cs="TheMix"/>
      <w:color w:val="000000"/>
      <w:sz w:val="24"/>
      <w:szCs w:val="24"/>
    </w:rPr>
  </w:style>
  <w:style w:type="paragraph" w:customStyle="1" w:styleId="Pa6">
    <w:name w:val="Pa6"/>
    <w:basedOn w:val="Default"/>
    <w:next w:val="Default"/>
    <w:uiPriority w:val="99"/>
    <w:rsid w:val="00CF741B"/>
    <w:pPr>
      <w:spacing w:line="181" w:lineRule="atLeast"/>
    </w:pPr>
    <w:rPr>
      <w:rFonts w:cstheme="minorBidi"/>
      <w:color w:val="auto"/>
    </w:rPr>
  </w:style>
  <w:style w:type="character" w:customStyle="1" w:styleId="A7">
    <w:name w:val="A7"/>
    <w:uiPriority w:val="99"/>
    <w:rsid w:val="00CF741B"/>
    <w:rPr>
      <w:rFonts w:cs="TheMix"/>
      <w:color w:val="000000"/>
    </w:rPr>
  </w:style>
  <w:style w:type="paragraph" w:customStyle="1" w:styleId="Pa5">
    <w:name w:val="Pa5"/>
    <w:basedOn w:val="Default"/>
    <w:next w:val="Default"/>
    <w:uiPriority w:val="99"/>
    <w:rsid w:val="00CF741B"/>
    <w:pPr>
      <w:spacing w:line="281" w:lineRule="atLeast"/>
    </w:pPr>
    <w:rPr>
      <w:rFonts w:cstheme="minorBidi"/>
      <w:color w:val="auto"/>
    </w:rPr>
  </w:style>
  <w:style w:type="paragraph" w:customStyle="1" w:styleId="Pa12">
    <w:name w:val="Pa12"/>
    <w:basedOn w:val="Default"/>
    <w:next w:val="Default"/>
    <w:uiPriority w:val="99"/>
    <w:rsid w:val="00CF741B"/>
    <w:pPr>
      <w:spacing w:line="181" w:lineRule="atLeast"/>
    </w:pPr>
    <w:rPr>
      <w:rFonts w:cstheme="minorBidi"/>
      <w:color w:val="auto"/>
    </w:rPr>
  </w:style>
  <w:style w:type="character" w:customStyle="1" w:styleId="A9">
    <w:name w:val="A9"/>
    <w:uiPriority w:val="99"/>
    <w:rsid w:val="00CF741B"/>
    <w:rPr>
      <w:rFonts w:cs="TheMix"/>
      <w:b/>
      <w:bCs/>
      <w:color w:val="221E1F"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8012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012A0"/>
    <w:rPr>
      <w:rFonts w:ascii="Verdana" w:hAnsi="Verdana"/>
      <w:sz w:val="21"/>
    </w:rPr>
  </w:style>
  <w:style w:type="paragraph" w:styleId="Fuzeile">
    <w:name w:val="footer"/>
    <w:basedOn w:val="Standard"/>
    <w:link w:val="FuzeileZchn"/>
    <w:uiPriority w:val="99"/>
    <w:unhideWhenUsed/>
    <w:rsid w:val="008012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012A0"/>
    <w:rPr>
      <w:rFonts w:ascii="Verdana" w:hAnsi="Verdana"/>
      <w:sz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17487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98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90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457</Words>
  <Characters>2881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Cloos Schweisstechnik</Company>
  <LinksUpToDate>false</LinksUpToDate>
  <CharactersWithSpaces>3332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Nüchtern, Stefanie</dc:creator>
  <cp:keywords/>
  <dc:description/>
  <cp:lastModifiedBy>Günther, Bärbel</cp:lastModifiedBy>
  <cp:revision>10</cp:revision>
  <dcterms:created xsi:type="dcterms:W3CDTF">2020-04-01T04:34:00Z</dcterms:created>
  <dcterms:modified xsi:type="dcterms:W3CDTF">2020-06-24T11:13:00Z</dcterms:modified>
</cp:coreProperties>
</file>