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52" w:rsidRPr="00691552" w:rsidRDefault="00691552" w:rsidP="00DA7D62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QINEO Micro Compact &amp; Micro Compact Pulse</w:t>
      </w:r>
    </w:p>
    <w:p w:rsidR="00691552" w:rsidRPr="00F23280" w:rsidRDefault="00F23280" w:rsidP="00DA7D62">
      <w:pPr>
        <w:spacing w:after="24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CLOOS presents compact and powerful MIG/MAG welding machines</w:t>
      </w:r>
      <w:r>
        <w:rPr>
          <w:b/>
          <w:sz w:val="32"/>
          <w:szCs w:val="32"/>
        </w:rPr>
        <w:t xml:space="preserve"> </w:t>
      </w:r>
    </w:p>
    <w:p w:rsidR="00681820" w:rsidRPr="00DA7D62" w:rsidRDefault="001F37C4" w:rsidP="00DA7D62">
      <w:pPr>
        <w:rPr>
          <w:szCs w:val="21"/>
        </w:rPr>
      </w:pPr>
      <w:r>
        <w:t xml:space="preserve">HAIGER – At the Schweisstec exhibition from 7 to 10 November in Stuttgart CLOOS will present the new QINEO Micro Compact 350 and QINEO Micro Compact 350 Pulse.</w:t>
      </w:r>
      <w:r>
        <w:t xml:space="preserve"> </w:t>
      </w:r>
      <w:r>
        <w:t xml:space="preserve">The infinitely adjustable mobile machines are easy to handle, flexible in use and powerful in performance.</w:t>
      </w:r>
      <w:r>
        <w:t xml:space="preserve"> </w:t>
      </w:r>
      <w:r>
        <w:t xml:space="preserve">These synergy-based welding machines are designed for precision work with high-quality results.</w:t>
      </w:r>
      <w:r>
        <w:t xml:space="preserve"> </w:t>
      </w:r>
      <w:r>
        <w:t xml:space="preserve">You will be impressed by the optimum power and weight ratio of the QINEO Micro Compact 350 and QINEO Micro Compact 350 Pulse.</w:t>
      </w:r>
      <w:r>
        <w:t xml:space="preserve"> </w:t>
      </w:r>
      <w:r>
        <w:t xml:space="preserve">The handy welding power sources can be quickly and easily installed by the welder on any welding or construction site, when repairing vehicles or for industrial use.</w:t>
      </w:r>
      <w:r>
        <w:t xml:space="preserve"> </w:t>
      </w:r>
      <w:r>
        <w:t xml:space="preserve">The modular system allows a further upgrade of the welding machines.</w:t>
      </w:r>
      <w:r>
        <w:t xml:space="preserve"> </w:t>
      </w:r>
      <w:r>
        <w:t xml:space="preserve">So the machines are available with a cooling unit, a carriage with bottle holder and with many more options.</w:t>
      </w:r>
    </w:p>
    <w:p w:rsidR="00D52DA5" w:rsidRPr="00DA7D62" w:rsidRDefault="00D52DA5" w:rsidP="00DA7D62">
      <w:pPr>
        <w:rPr>
          <w:szCs w:val="21"/>
        </w:rPr>
      </w:pPr>
    </w:p>
    <w:p w:rsidR="00DA7D62" w:rsidRPr="00DA7D62" w:rsidRDefault="00DA7D62" w:rsidP="00DA7D62">
      <w:pPr>
        <w:pStyle w:val="StandardWeb"/>
        <w:shd w:val="clear" w:color="auto" w:fill="FFFFFF"/>
        <w:spacing w:before="0" w:beforeAutospacing="0" w:after="120" w:afterAutospacing="0" w:line="276" w:lineRule="auto"/>
        <w:textAlignment w:val="top"/>
        <w:rPr>
          <w:color w:val="000000"/>
          <w:sz w:val="21"/>
          <w:szCs w:val="21"/>
          <w:rFonts w:ascii="Verdana" w:hAnsi="Verdana"/>
        </w:rPr>
      </w:pPr>
      <w:r>
        <w:rPr>
          <w:rStyle w:val="Fett"/>
          <w:color w:val="000000"/>
          <w:sz w:val="21"/>
          <w:szCs w:val="21"/>
          <w:rFonts w:ascii="Verdana" w:hAnsi="Verdana"/>
        </w:rPr>
        <w:t xml:space="preserve">QINEO:</w:t>
      </w:r>
      <w:r>
        <w:rPr>
          <w:rStyle w:val="Fett"/>
          <w:color w:val="000000"/>
          <w:sz w:val="21"/>
          <w:szCs w:val="21"/>
          <w:rFonts w:ascii="Verdana" w:hAnsi="Verdana"/>
        </w:rPr>
        <w:t xml:space="preserve"> </w:t>
      </w:r>
      <w:r>
        <w:rPr>
          <w:rStyle w:val="Fett"/>
          <w:color w:val="000000"/>
          <w:sz w:val="21"/>
          <w:szCs w:val="21"/>
          <w:rFonts w:ascii="Verdana" w:hAnsi="Verdana"/>
        </w:rPr>
        <w:t xml:space="preserve">High-quality welding machines for manual and automated applications</w:t>
      </w:r>
      <w:r>
        <w:rPr>
          <w:rStyle w:val="Fett"/>
          <w:color w:val="000000"/>
          <w:sz w:val="21"/>
          <w:szCs w:val="21"/>
          <w:rFonts w:ascii="Verdana" w:hAnsi="Verdana"/>
        </w:rPr>
        <w:t xml:space="preserve"> </w:t>
      </w:r>
    </w:p>
    <w:p w:rsidR="00DA7D62" w:rsidRPr="00DA7D62" w:rsidRDefault="00DA7D62" w:rsidP="00DA7D62">
      <w:pPr>
        <w:pStyle w:val="StandardWeb"/>
        <w:shd w:val="clear" w:color="auto" w:fill="FFFFFF"/>
        <w:spacing w:before="0" w:beforeAutospacing="0" w:after="0" w:afterAutospacing="0" w:line="276" w:lineRule="auto"/>
        <w:textAlignment w:val="top"/>
        <w:rPr>
          <w:color w:val="000000"/>
          <w:sz w:val="21"/>
          <w:szCs w:val="21"/>
          <w:rFonts w:ascii="Verdana" w:hAnsi="Verdana"/>
        </w:rPr>
      </w:pPr>
      <w:r>
        <w:rPr>
          <w:color w:val="000000"/>
          <w:sz w:val="21"/>
          <w:szCs w:val="21"/>
          <w:rFonts w:ascii="Verdana" w:hAnsi="Verdana"/>
        </w:rPr>
        <w:t xml:space="preserve">QINEO are the high-quality welding power sources by CLOOS which have been developed specifically for commercial and industrial  welding purposes.</w:t>
      </w:r>
      <w:r>
        <w:rPr>
          <w:color w:val="000000"/>
          <w:sz w:val="21"/>
          <w:szCs w:val="21"/>
          <w:rFonts w:ascii="Verdana" w:hAnsi="Verdana"/>
        </w:rPr>
        <w:t xml:space="preserve"> </w:t>
      </w:r>
      <w:r>
        <w:rPr>
          <w:color w:val="000000"/>
          <w:sz w:val="21"/>
          <w:szCs w:val="21"/>
          <w:rFonts w:ascii="Verdana" w:hAnsi="Verdana"/>
        </w:rPr>
        <w:t xml:space="preserve">They meet every demand of manual and automated welding.</w:t>
      </w:r>
      <w:r>
        <w:rPr>
          <w:color w:val="000000"/>
          <w:sz w:val="21"/>
          <w:szCs w:val="21"/>
          <w:rFonts w:ascii="Verdana" w:hAnsi="Verdana"/>
        </w:rPr>
        <w:t xml:space="preserve"> </w:t>
      </w:r>
      <w:r>
        <w:rPr>
          <w:color w:val="000000"/>
          <w:sz w:val="21"/>
          <w:szCs w:val="21"/>
          <w:rFonts w:ascii="Verdana" w:hAnsi="Verdana"/>
        </w:rPr>
        <w:t xml:space="preserve">Moreover the modular QINEO system allows individual solutions which can be adapted to your specific production requirements and objectives.</w:t>
      </w:r>
      <w:r>
        <w:rPr>
          <w:color w:val="000000"/>
          <w:sz w:val="21"/>
          <w:szCs w:val="21"/>
          <w:rFonts w:ascii="Verdana" w:hAnsi="Verdana"/>
        </w:rPr>
        <w:t xml:space="preserve"> </w:t>
      </w:r>
      <w:r>
        <w:rPr>
          <w:color w:val="000000"/>
          <w:sz w:val="21"/>
          <w:szCs w:val="21"/>
          <w:rFonts w:ascii="Verdana" w:hAnsi="Verdana"/>
        </w:rPr>
        <w:t xml:space="preserve">From capacity class to special equipment, each QINEO is customised and supplemented by a comprehensive accessories program and matching services.</w:t>
      </w:r>
    </w:p>
    <w:p w:rsidR="00FE0097" w:rsidRPr="00DA7D62" w:rsidRDefault="00DA7D62" w:rsidP="00DA7D62">
      <w:pPr>
        <w:pStyle w:val="StandardWeb"/>
        <w:shd w:val="clear" w:color="auto" w:fill="FFFFFF"/>
        <w:spacing w:line="276" w:lineRule="auto"/>
        <w:textAlignment w:val="top"/>
        <w:rPr>
          <w:sz w:val="21"/>
          <w:szCs w:val="21"/>
        </w:rPr>
      </w:pPr>
      <w:r>
        <w:rPr>
          <w:sz w:val="21"/>
          <w:szCs w:val="21"/>
          <w:color w:val="000000"/>
          <w:rFonts w:ascii="Verdana" w:hAnsi="Verdana"/>
        </w:rPr>
        <w:t xml:space="preserve"> </w:t>
      </w:r>
      <w:r>
        <w:drawing>
          <wp:inline distT="0" distB="0" distL="0" distR="0">
            <wp:extent cx="1562100" cy="1954098"/>
            <wp:effectExtent l="0" t="0" r="0" b="8255"/>
            <wp:docPr id="4" name="Grafik 4" descr="R:\Verkaufsunterlagen\40 Pictures\QINEO_QN\MIGMAGWelding\PowerSource\MICRO\QN_MIGMAGWelding_PowerSource_Qineo_Microcompact_350_solo1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:\Verkaufsunterlagen\40 Pictures\QINEO_QN\MIGMAGWelding\PowerSource\MICRO\QN_MIGMAGWelding_PowerSource_Qineo_Microcompact_350_solo1_Image_pri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765" cy="195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74625" cy="1969770"/>
            <wp:effectExtent l="0" t="0" r="6985" b="0"/>
            <wp:docPr id="3" name="Grafik 3" descr="R:\Verkaufsunterlagen\40 Pictures\QINEO_QN\MIGMAGWelding\PowerSource\MICRO\QN_MIGMAGWelding_PowerSource_Qineo_Microcompact_350_WF4E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Verkaufsunterlagen\40 Pictures\QINEO_QN\MIGMAGWelding\PowerSource\MICRO\QN_MIGMAGWelding_PowerSource_Qineo_Microcompact_350_WF4E_Image_pri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372" cy="197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62100" cy="1954099"/>
            <wp:effectExtent l="0" t="0" r="0" b="8255"/>
            <wp:docPr id="2" name="Grafik 2" descr="R:\Verkaufsunterlagen\40 Pictures\QINEO_QN\MIGMAGWelding\PowerSource\MICRO\QN_MIGMAGWelding_PowerSource_Qineo_Microcompact_350_solo_Image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Verkaufsunterlagen\40 Pictures\QINEO_QN\MIGMAGWelding\PowerSource\MICRO\QN_MIGMAGWelding_PowerSource_Qineo_Microcompact_350_solo_Image_pri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991" cy="195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40F" w:rsidRPr="00DA7D62" w:rsidRDefault="0022740F" w:rsidP="00DA7D62">
      <w:pPr>
        <w:rPr>
          <w:szCs w:val="21"/>
        </w:rPr>
      </w:pPr>
      <w:r>
        <w:rPr>
          <w:b/>
          <w:szCs w:val="21"/>
        </w:rPr>
        <w:t xml:space="preserve">Photos:</w:t>
      </w:r>
      <w:r>
        <w:t xml:space="preserve"> </w:t>
      </w:r>
      <w:r>
        <w:t xml:space="preserve">The QINEO Micro Compact and the QINEO Micro Compact Pulse are available in different configuration levels.</w:t>
      </w:r>
    </w:p>
    <w:p w:rsidR="0022740F" w:rsidRPr="00DA7D62" w:rsidRDefault="0022740F" w:rsidP="00DA7D62">
      <w:pPr>
        <w:rPr>
          <w:szCs w:val="21"/>
        </w:rPr>
      </w:pPr>
    </w:p>
    <w:p w:rsidR="00FE0097" w:rsidRPr="00DA7D62" w:rsidRDefault="00FE0097" w:rsidP="00DA7D62">
      <w:pPr>
        <w:rPr>
          <w:b/>
          <w:szCs w:val="21"/>
        </w:rPr>
      </w:pPr>
      <w:r>
        <w:rPr>
          <w:b/>
          <w:szCs w:val="21"/>
        </w:rPr>
        <w:t xml:space="preserve">CLOOS Welding technology:</w:t>
      </w:r>
      <w:r>
        <w:rPr>
          <w:b/>
          <w:szCs w:val="21"/>
        </w:rPr>
        <w:t xml:space="preserve"> </w:t>
        <w:br/>
      </w:r>
      <w:r>
        <w:rPr>
          <w:b/>
          <w:szCs w:val="21"/>
        </w:rPr>
        <w:t xml:space="preserve">Robot and welding technology from a single source</w:t>
      </w:r>
    </w:p>
    <w:p w:rsidR="00FE0097" w:rsidRPr="00DA7D62" w:rsidRDefault="00FE0097" w:rsidP="00DA7D62">
      <w:pPr>
        <w:rPr>
          <w:szCs w:val="21"/>
        </w:rPr>
      </w:pPr>
      <w:r>
        <w:t xml:space="preserve">Since 1919, Carl Cloos Schweisstechnik GmbH is one of the leading companies in welding technology.</w:t>
      </w:r>
      <w:r>
        <w:t xml:space="preserve"> </w:t>
      </w:r>
      <w:r>
        <w:t xml:space="preserve">About 750 employees all over the world realise production solutions in welding and robot technology for industries such as construction machinery, railway vehicles, automotive and agricultural industry.</w:t>
      </w:r>
      <w:r>
        <w:t xml:space="preserve"> </w:t>
      </w:r>
      <w:r>
        <w:t xml:space="preserve">The CLOOS welding power sources of the QINEO series are available for a multitude of welding processes.</w:t>
      </w:r>
      <w:r>
        <w:t xml:space="preserve"> </w:t>
      </w:r>
      <w:r>
        <w:t xml:space="preserve">With the QIROX robots, positioners and special purpose machines CLOOS develops and manufactures automated welding systems meeting the specific requirements of the customers.</w:t>
      </w:r>
      <w:r>
        <w:t xml:space="preserve"> </w:t>
      </w:r>
    </w:p>
    <w:p w:rsidR="00FE0097" w:rsidRPr="00DA7D62" w:rsidRDefault="00FE0097" w:rsidP="00DA7D62">
      <w:pPr>
        <w:rPr>
          <w:b/>
          <w:szCs w:val="21"/>
        </w:rPr>
      </w:pPr>
    </w:p>
    <w:p w:rsidR="00FE0097" w:rsidRPr="00DA7D62" w:rsidRDefault="00FE0097" w:rsidP="00DA7D62">
      <w:pPr>
        <w:rPr>
          <w:b/>
          <w:szCs w:val="21"/>
        </w:rPr>
      </w:pPr>
      <w:r>
        <w:rPr>
          <w:b/>
          <w:szCs w:val="21"/>
        </w:rPr>
        <w:t xml:space="preserve">Press contact:</w:t>
      </w:r>
    </w:p>
    <w:p w:rsidR="00001EE6" w:rsidRDefault="00FE0097" w:rsidP="00001EE6">
      <w:pPr>
        <w:spacing w:line="200" w:lineRule="exact"/>
        <w:rPr>
          <w:szCs w:val="21"/>
        </w:rPr>
      </w:pPr>
      <w:r>
        <w:t xml:space="preserve">Carl Cloos Schweisstechnik GmbH</w:t>
      </w:r>
    </w:p>
    <w:p w:rsidR="00001EE6" w:rsidRDefault="00FE0097" w:rsidP="00001EE6">
      <w:pPr>
        <w:spacing w:line="200" w:lineRule="exact"/>
        <w:rPr>
          <w:szCs w:val="21"/>
        </w:rPr>
      </w:pPr>
      <w:r>
        <w:t xml:space="preserve">Industriestrasse 22-36</w:t>
      </w:r>
    </w:p>
    <w:p w:rsidR="00FE0097" w:rsidRPr="00DA7D62" w:rsidRDefault="00FE0097" w:rsidP="00001EE6">
      <w:pPr>
        <w:spacing w:line="200" w:lineRule="exact"/>
        <w:rPr>
          <w:szCs w:val="21"/>
        </w:rPr>
      </w:pPr>
      <w:r>
        <w:t xml:space="preserve">35708 Haiger</w:t>
      </w:r>
    </w:p>
    <w:p w:rsidR="00001EE6" w:rsidRDefault="00FE0097" w:rsidP="00001EE6">
      <w:pPr>
        <w:spacing w:line="200" w:lineRule="exact"/>
        <w:rPr>
          <w:szCs w:val="21"/>
        </w:rPr>
      </w:pPr>
      <w:r>
        <w:t xml:space="preserve">Stefanie Nüchtern-Baumhoff</w:t>
      </w:r>
    </w:p>
    <w:p w:rsidR="00001EE6" w:rsidRDefault="00FE0097" w:rsidP="00001EE6">
      <w:pPr>
        <w:spacing w:line="200" w:lineRule="exact"/>
        <w:rPr>
          <w:szCs w:val="21"/>
        </w:rPr>
      </w:pPr>
      <w:r>
        <w:t xml:space="preserve">Tel. +49 (0)2773 85-478</w:t>
      </w:r>
    </w:p>
    <w:p w:rsidR="00FE0097" w:rsidRPr="00001EE6" w:rsidRDefault="00FE0097" w:rsidP="00001EE6">
      <w:pPr>
        <w:spacing w:line="200" w:lineRule="exact"/>
        <w:rPr>
          <w:szCs w:val="21"/>
        </w:rPr>
      </w:pPr>
      <w:r>
        <w:t xml:space="preserve">E-mail:</w:t>
      </w:r>
      <w:r>
        <w:t xml:space="preserve">  </w:t>
      </w:r>
      <w:r>
        <w:t xml:space="preserve">stefanie.nuechtern@cloos.de</w:t>
      </w:r>
    </w:p>
    <w:p w:rsidR="00FE0097" w:rsidRPr="00001EE6" w:rsidRDefault="00FE0097" w:rsidP="00D52DA5">
      <w:pPr>
        <w:rPr>
          <w:lang w:val="pt-BR"/>
        </w:rPr>
      </w:pPr>
    </w:p>
    <w:sectPr w:rsidR="00FE0097" w:rsidRPr="00001EE6" w:rsidSect="00170016">
      <w:headerReference w:type="default" r:id="rId9"/>
      <w:pgSz w:w="11906" w:h="16838"/>
      <w:pgMar w:top="1701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3FC" w:rsidRDefault="003443FC" w:rsidP="00FE0097">
      <w:pPr>
        <w:spacing w:after="0" w:line="240" w:lineRule="auto"/>
      </w:pPr>
      <w:r>
        <w:separator/>
      </w:r>
    </w:p>
  </w:endnote>
  <w:endnote w:type="continuationSeparator" w:id="0">
    <w:p w:rsidR="003443FC" w:rsidRDefault="003443FC" w:rsidP="00FE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heMix B7">
    <w:altName w:val="TheMix B7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3FC" w:rsidRDefault="003443FC" w:rsidP="00FE0097">
      <w:pPr>
        <w:spacing w:after="0" w:line="240" w:lineRule="auto"/>
      </w:pPr>
      <w:r>
        <w:separator/>
      </w:r>
    </w:p>
  </w:footnote>
  <w:footnote w:type="continuationSeparator" w:id="0">
    <w:p w:rsidR="003443FC" w:rsidRDefault="003443FC" w:rsidP="00FE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097" w:rsidRPr="00FE0097" w:rsidRDefault="00FE0097">
    <w:pPr>
      <w:pStyle w:val="Kopfzeile"/>
      <w:rPr>
        <w:sz w:val="18"/>
        <w:szCs w:val="18"/>
      </w:rPr>
    </w:pPr>
    <w:r>
      <w:rPr>
        <w:sz w:val="20"/>
        <w:szCs w:val="20"/>
      </w:rPr>
      <w:drawing>
        <wp:anchor distT="0" distB="0" distL="114300" distR="114300" simplePos="0" relativeHeight="251659264" behindDoc="0" locked="0" layoutInCell="1" allowOverlap="1" wp14:anchorId="4DA4DC40" wp14:editId="48A25B84">
          <wp:simplePos x="0" y="0"/>
          <wp:positionH relativeFrom="page">
            <wp:align>right</wp:align>
          </wp:positionH>
          <wp:positionV relativeFrom="page">
            <wp:posOffset>29845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 xml:space="preserve">Carl Cloos Schweisstechnik GmbH – Press information QINEO Micro Compact</w:t>
    </w:r>
    <w:r>
      <w:rPr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A5"/>
    <w:rsid w:val="00001EE6"/>
    <w:rsid w:val="00072C9A"/>
    <w:rsid w:val="00170016"/>
    <w:rsid w:val="001F37C4"/>
    <w:rsid w:val="0022740F"/>
    <w:rsid w:val="002540C4"/>
    <w:rsid w:val="003443FC"/>
    <w:rsid w:val="00671E13"/>
    <w:rsid w:val="00681820"/>
    <w:rsid w:val="00691552"/>
    <w:rsid w:val="008706E2"/>
    <w:rsid w:val="00A138F6"/>
    <w:rsid w:val="00D52DA5"/>
    <w:rsid w:val="00DA7D62"/>
    <w:rsid w:val="00E87F1E"/>
    <w:rsid w:val="00F23280"/>
    <w:rsid w:val="00FE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F36CE-B0FC-4338-8832-01E96FBD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customStyle="1" w:styleId="Default">
    <w:name w:val="Default"/>
    <w:rsid w:val="00D52DA5"/>
    <w:pPr>
      <w:autoSpaceDE w:val="0"/>
      <w:autoSpaceDN w:val="0"/>
      <w:adjustRightInd w:val="0"/>
      <w:spacing w:after="0" w:line="240" w:lineRule="auto"/>
    </w:pPr>
    <w:rPr>
      <w:rFonts w:ascii="TheMix B7" w:hAnsi="TheMix B7" w:cs="TheMix B7"/>
      <w:color w:val="000000"/>
      <w:sz w:val="24"/>
      <w:szCs w:val="24"/>
    </w:rPr>
  </w:style>
  <w:style w:type="character" w:customStyle="1" w:styleId="A7">
    <w:name w:val="A7"/>
    <w:uiPriority w:val="99"/>
    <w:rsid w:val="00D52DA5"/>
    <w:rPr>
      <w:rFonts w:cs="TheMix B7"/>
      <w:b/>
      <w:bCs/>
      <w:color w:val="000000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E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0097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FE0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0097"/>
    <w:rPr>
      <w:rFonts w:ascii="Verdana" w:hAnsi="Verdana"/>
      <w:sz w:val="21"/>
    </w:rPr>
  </w:style>
  <w:style w:type="paragraph" w:styleId="StandardWeb">
    <w:name w:val="Normal (Web)"/>
    <w:basedOn w:val="Standard"/>
    <w:uiPriority w:val="99"/>
    <w:unhideWhenUsed/>
    <w:rsid w:val="00DA7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uiPriority w:val="22"/>
    <w:qFormat/>
    <w:rsid w:val="00DA7D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2179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Günther, Bärbel</cp:lastModifiedBy>
  <cp:revision>2</cp:revision>
  <dcterms:created xsi:type="dcterms:W3CDTF">2017-11-01T07:33:00Z</dcterms:created>
  <dcterms:modified xsi:type="dcterms:W3CDTF">2017-11-01T07:33:00Z</dcterms:modified>
</cp:coreProperties>
</file>