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2BA5" w:rsidRPr="00D02BA5" w:rsidRDefault="00D02BA5" w:rsidP="006B1DE0">
      <w:pPr>
        <w:rPr>
          <w:sz w:val="22"/>
          <w:u w:val="single"/>
        </w:rPr>
      </w:pPr>
      <w:r>
        <w:rPr>
          <w:sz w:val="22"/>
          <w:u w:val="single"/>
        </w:rPr>
        <w:t xml:space="preserve">New QIROX QRC-290 welding robot controller and QINEO </w:t>
      </w:r>
      <w:proofErr w:type="spellStart"/>
      <w:r>
        <w:rPr>
          <w:sz w:val="22"/>
          <w:u w:val="single"/>
        </w:rPr>
        <w:t>QinTron</w:t>
      </w:r>
      <w:proofErr w:type="spellEnd"/>
      <w:r>
        <w:rPr>
          <w:sz w:val="22"/>
          <w:u w:val="single"/>
        </w:rPr>
        <w:t xml:space="preserve"> </w:t>
      </w:r>
      <w:proofErr w:type="spellStart"/>
      <w:r>
        <w:rPr>
          <w:sz w:val="22"/>
          <w:u w:val="single"/>
        </w:rPr>
        <w:t>Robo</w:t>
      </w:r>
      <w:proofErr w:type="spellEnd"/>
    </w:p>
    <w:p w:rsidR="00D02BA5" w:rsidRPr="00D02BA5" w:rsidRDefault="00F57CBA" w:rsidP="006B1DE0">
      <w:pPr>
        <w:rPr>
          <w:b/>
          <w:sz w:val="44"/>
          <w:szCs w:val="44"/>
        </w:rPr>
      </w:pPr>
      <w:r>
        <w:rPr>
          <w:b/>
          <w:sz w:val="44"/>
          <w:szCs w:val="44"/>
        </w:rPr>
        <w:t xml:space="preserve">Easy entry to automated welding </w:t>
      </w:r>
    </w:p>
    <w:p w:rsidR="00F57CBA" w:rsidRPr="00F57CBA" w:rsidRDefault="0050372E" w:rsidP="006B1DE0">
      <w:pPr>
        <w:rPr>
          <w:sz w:val="22"/>
        </w:rPr>
      </w:pPr>
      <w:r>
        <w:rPr>
          <w:sz w:val="22"/>
        </w:rPr>
        <w:t>HAIGER –</w:t>
      </w:r>
      <w:r w:rsidR="00D02BA5">
        <w:rPr>
          <w:sz w:val="22"/>
        </w:rPr>
        <w:t xml:space="preserve"> With the new QIROX QRC-290 welding robot and the QINEO </w:t>
      </w:r>
      <w:proofErr w:type="spellStart"/>
      <w:r w:rsidR="00D02BA5">
        <w:rPr>
          <w:sz w:val="22"/>
        </w:rPr>
        <w:t>QinTron</w:t>
      </w:r>
      <w:proofErr w:type="spellEnd"/>
      <w:r w:rsidR="00D02BA5">
        <w:rPr>
          <w:sz w:val="22"/>
        </w:rPr>
        <w:t xml:space="preserve"> </w:t>
      </w:r>
      <w:proofErr w:type="spellStart"/>
      <w:r w:rsidR="00D02BA5">
        <w:rPr>
          <w:sz w:val="22"/>
        </w:rPr>
        <w:t>Robo</w:t>
      </w:r>
      <w:proofErr w:type="spellEnd"/>
      <w:r w:rsidR="00D02BA5">
        <w:rPr>
          <w:sz w:val="22"/>
        </w:rPr>
        <w:t xml:space="preserve"> welding power source CLOOS will present an entry solution for automated welding at the </w:t>
      </w:r>
      <w:proofErr w:type="spellStart"/>
      <w:r w:rsidR="00D02BA5">
        <w:rPr>
          <w:sz w:val="22"/>
        </w:rPr>
        <w:t>Schweissen</w:t>
      </w:r>
      <w:proofErr w:type="spellEnd"/>
      <w:r w:rsidR="00D02BA5">
        <w:rPr>
          <w:sz w:val="22"/>
        </w:rPr>
        <w:t xml:space="preserve"> &amp; </w:t>
      </w:r>
      <w:proofErr w:type="spellStart"/>
      <w:r w:rsidR="00D02BA5">
        <w:rPr>
          <w:sz w:val="22"/>
        </w:rPr>
        <w:t>Schneiden</w:t>
      </w:r>
      <w:proofErr w:type="spellEnd"/>
      <w:r w:rsidR="00D02BA5">
        <w:rPr>
          <w:sz w:val="22"/>
        </w:rPr>
        <w:t xml:space="preserve"> exhibition from 25 to 29 September 2017 in Düsseldorf. </w:t>
      </w:r>
    </w:p>
    <w:p w:rsidR="008440BE" w:rsidRDefault="006348B2" w:rsidP="006B1DE0">
      <w:pPr>
        <w:rPr>
          <w:szCs w:val="21"/>
        </w:rPr>
      </w:pPr>
      <w:r>
        <w:t xml:space="preserve">The six-axis articulated arm robot QIROX QRC-290 is mounted in upright position on a base or in overhead position at a robot positioner. The welding robot has a classic wrist where MIG/MAG robot welding torches with a weight of up to 4 kg can be mounted. </w:t>
      </w:r>
    </w:p>
    <w:p w:rsidR="008440BE" w:rsidRDefault="008440BE" w:rsidP="008440BE">
      <w:pPr>
        <w:rPr>
          <w:szCs w:val="21"/>
        </w:rPr>
      </w:pPr>
      <w:r>
        <w:t xml:space="preserve">The QINEO </w:t>
      </w:r>
      <w:proofErr w:type="spellStart"/>
      <w:r>
        <w:t>QinTron</w:t>
      </w:r>
      <w:proofErr w:type="spellEnd"/>
      <w:r>
        <w:t xml:space="preserve"> </w:t>
      </w:r>
      <w:proofErr w:type="spellStart"/>
      <w:r>
        <w:t>Robo</w:t>
      </w:r>
      <w:proofErr w:type="spellEnd"/>
      <w:r>
        <w:t xml:space="preserve"> expands the CLOOS product portfolio by a reasonably priced MIG/MAG welding power source for automated welding on the basis of the QINEO </w:t>
      </w:r>
      <w:proofErr w:type="spellStart"/>
      <w:r>
        <w:t>QinTron</w:t>
      </w:r>
      <w:proofErr w:type="spellEnd"/>
      <w:r>
        <w:t xml:space="preserve"> series. Their main features are high-quality components and a robust design. Due to the modular system and the possibilities to choose between the capacity classes 400 A, 500 A and 600 A, the user can put together</w:t>
      </w:r>
      <w:r w:rsidR="0050372E">
        <w:t xml:space="preserve"> an individual welding system.</w:t>
      </w:r>
      <w:bookmarkStart w:id="0" w:name="_GoBack"/>
      <w:bookmarkEnd w:id="0"/>
    </w:p>
    <w:p w:rsidR="008440BE" w:rsidRPr="008440BE" w:rsidRDefault="008440BE" w:rsidP="008440BE">
      <w:pPr>
        <w:rPr>
          <w:szCs w:val="21"/>
        </w:rPr>
      </w:pPr>
      <w:r>
        <w:t xml:space="preserve">Together with the new QIROX Controller QC2 Micro, the new QIROX QRC-290 welding robot and the QINEO </w:t>
      </w:r>
      <w:proofErr w:type="spellStart"/>
      <w:r>
        <w:t>QinTron</w:t>
      </w:r>
      <w:proofErr w:type="spellEnd"/>
      <w:r>
        <w:t xml:space="preserve"> </w:t>
      </w:r>
      <w:proofErr w:type="spellStart"/>
      <w:r>
        <w:t>Robo</w:t>
      </w:r>
      <w:proofErr w:type="spellEnd"/>
      <w:r>
        <w:t xml:space="preserve"> welding power source offer an easy entry into automated welding.</w:t>
      </w:r>
    </w:p>
    <w:p w:rsidR="00E47268" w:rsidRDefault="00E47268">
      <w:pPr>
        <w:rPr>
          <w:b/>
        </w:rPr>
      </w:pPr>
    </w:p>
    <w:p w:rsidR="008440BE" w:rsidRDefault="00F20FC9">
      <w:pPr>
        <w:rPr>
          <w:b/>
        </w:rPr>
      </w:pPr>
      <w:r>
        <w:rPr>
          <w:b/>
          <w:noProof/>
          <w:lang w:val="de-DE" w:eastAsia="de-DE"/>
        </w:rPr>
        <w:drawing>
          <wp:inline distT="0" distB="0" distL="0" distR="0">
            <wp:extent cx="2186941" cy="2133600"/>
            <wp:effectExtent l="0" t="0" r="3810" b="0"/>
            <wp:docPr id="3" name="Grafik 3" descr="L:\VM_M\Kommunikation\30-QIROX\Qirox-Schweissroboter\QRC290\QRC 290_Is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VM_M\Kommunikation\30-QIROX\Qirox-Schweissroboter\QRC290\QRC 290_Iso-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7015" cy="2143428"/>
                    </a:xfrm>
                    <a:prstGeom prst="rect">
                      <a:avLst/>
                    </a:prstGeom>
                    <a:noFill/>
                    <a:ln>
                      <a:noFill/>
                    </a:ln>
                  </pic:spPr>
                </pic:pic>
              </a:graphicData>
            </a:graphic>
          </wp:inline>
        </w:drawing>
      </w:r>
    </w:p>
    <w:p w:rsidR="008440BE" w:rsidRDefault="008440BE">
      <w:r>
        <w:rPr>
          <w:b/>
        </w:rPr>
        <w:t xml:space="preserve">Photo 1: </w:t>
      </w:r>
      <w:r>
        <w:t xml:space="preserve">The QIROX QRC-290 is a six-axis articulated arm robot which is used in an upright or an overhead position. </w:t>
      </w:r>
    </w:p>
    <w:p w:rsidR="009E2F19" w:rsidRDefault="009E2F19"/>
    <w:p w:rsidR="005A757E" w:rsidRDefault="005A757E">
      <w:pPr>
        <w:rPr>
          <w:b/>
        </w:rPr>
      </w:pPr>
      <w:r>
        <w:rPr>
          <w:b/>
          <w:noProof/>
          <w:lang w:val="de-DE" w:eastAsia="de-DE"/>
        </w:rPr>
        <w:lastRenderedPageBreak/>
        <w:drawing>
          <wp:inline distT="0" distB="0" distL="0" distR="0">
            <wp:extent cx="2521767" cy="2438400"/>
            <wp:effectExtent l="0" t="0" r="0" b="0"/>
            <wp:docPr id="2" name="Grafik 2" descr="C:\Users\nuechtern\Desktop\QinTron_Bilder\QN_MIGMAGWelding_PowerSource_Qineo_Pulse_solo_Image_pr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uechtern\Desktop\QinTron_Bilder\QN_MIGMAGWelding_PowerSource_Qineo_Pulse_solo_Image_print.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25453" t="53176" r="20513" b="5058"/>
                    <a:stretch/>
                  </pic:blipFill>
                  <pic:spPr bwMode="auto">
                    <a:xfrm>
                      <a:off x="0" y="0"/>
                      <a:ext cx="2527705" cy="2444142"/>
                    </a:xfrm>
                    <a:prstGeom prst="rect">
                      <a:avLst/>
                    </a:prstGeom>
                    <a:noFill/>
                    <a:ln>
                      <a:noFill/>
                    </a:ln>
                    <a:extLst>
                      <a:ext uri="{53640926-AAD7-44D8-BBD7-CCE9431645EC}">
                        <a14:shadowObscured xmlns:a14="http://schemas.microsoft.com/office/drawing/2010/main"/>
                      </a:ext>
                    </a:extLst>
                  </pic:spPr>
                </pic:pic>
              </a:graphicData>
            </a:graphic>
          </wp:inline>
        </w:drawing>
      </w:r>
    </w:p>
    <w:p w:rsidR="009E2F19" w:rsidRDefault="009E2F19">
      <w:pPr>
        <w:rPr>
          <w:b/>
        </w:rPr>
      </w:pPr>
      <w:r>
        <w:rPr>
          <w:b/>
        </w:rPr>
        <w:t xml:space="preserve">Photo 2: </w:t>
      </w:r>
      <w:r>
        <w:t xml:space="preserve">Due to the modular system, the QINEO </w:t>
      </w:r>
      <w:proofErr w:type="spellStart"/>
      <w:r>
        <w:t>QinTron</w:t>
      </w:r>
      <w:proofErr w:type="spellEnd"/>
      <w:r>
        <w:t xml:space="preserve"> welding power source offers maximum flexibility. </w:t>
      </w:r>
    </w:p>
    <w:p w:rsidR="008440BE" w:rsidRPr="00B063CB" w:rsidRDefault="008440BE">
      <w:pPr>
        <w:rPr>
          <w:b/>
        </w:rPr>
      </w:pPr>
    </w:p>
    <w:p w:rsidR="00B063CB" w:rsidRDefault="00B063CB" w:rsidP="00B063CB"/>
    <w:p w:rsidR="006B1DE0" w:rsidRPr="00326B7E" w:rsidRDefault="006B1DE0" w:rsidP="006B1DE0">
      <w:pPr>
        <w:rPr>
          <w:b/>
          <w:szCs w:val="21"/>
        </w:rPr>
      </w:pPr>
      <w:r>
        <w:rPr>
          <w:b/>
          <w:szCs w:val="21"/>
        </w:rPr>
        <w:t xml:space="preserve">CLOOS Welding technology: </w:t>
      </w:r>
      <w:r>
        <w:rPr>
          <w:b/>
          <w:szCs w:val="21"/>
        </w:rPr>
        <w:br/>
        <w:t>Robot and welding technology from a single source</w:t>
      </w:r>
    </w:p>
    <w:p w:rsidR="006B1DE0" w:rsidRPr="00326B7E" w:rsidRDefault="006B1DE0" w:rsidP="006B1DE0">
      <w:pPr>
        <w:rPr>
          <w:szCs w:val="21"/>
        </w:rPr>
      </w:pPr>
      <w:r>
        <w:t xml:space="preserve">Since 1919, Carl Cloos Schweisstechnik GmbH is one of the leading companies in welding technology. About 750 employees all over the world realise production solutions in welding and robot technology for industries such as construction machinery, railway vehicles, automotive and agricultural industry. The CLOOS welding power sources of the QINEO series are available for a multitude of welding processes. With the QIROX robots, positioners and special purpose machines CLOOS develops and manufactures automated welding systems meeting the specific requirements of the customers. </w:t>
      </w:r>
    </w:p>
    <w:p w:rsidR="006B1DE0" w:rsidRPr="00326B7E" w:rsidRDefault="006B1DE0" w:rsidP="006B1DE0">
      <w:pPr>
        <w:rPr>
          <w:b/>
          <w:szCs w:val="21"/>
        </w:rPr>
      </w:pPr>
    </w:p>
    <w:p w:rsidR="006B1DE0" w:rsidRPr="00326B7E" w:rsidRDefault="006B1DE0" w:rsidP="006B1DE0">
      <w:pPr>
        <w:rPr>
          <w:b/>
          <w:szCs w:val="21"/>
        </w:rPr>
      </w:pPr>
      <w:r>
        <w:rPr>
          <w:b/>
          <w:szCs w:val="21"/>
        </w:rPr>
        <w:t>Press contact:</w:t>
      </w:r>
    </w:p>
    <w:p w:rsidR="006B1DE0" w:rsidRPr="00326B7E" w:rsidRDefault="006B1DE0" w:rsidP="006B1DE0">
      <w:pPr>
        <w:rPr>
          <w:szCs w:val="21"/>
        </w:rPr>
      </w:pPr>
      <w:r>
        <w:t>Carl Cloos Schweisstechnik GmbH</w:t>
      </w:r>
      <w:r>
        <w:br/>
      </w:r>
      <w:proofErr w:type="spellStart"/>
      <w:r>
        <w:t>Industriestrasse</w:t>
      </w:r>
      <w:proofErr w:type="spellEnd"/>
      <w:r>
        <w:t xml:space="preserve"> 22-36</w:t>
      </w:r>
      <w:r>
        <w:br/>
        <w:t xml:space="preserve">35708 </w:t>
      </w:r>
      <w:proofErr w:type="spellStart"/>
      <w:r>
        <w:t>Haiger</w:t>
      </w:r>
      <w:proofErr w:type="spellEnd"/>
    </w:p>
    <w:p w:rsidR="006B1DE0" w:rsidRPr="0050372E" w:rsidRDefault="006B1DE0" w:rsidP="006B1DE0">
      <w:pPr>
        <w:rPr>
          <w:szCs w:val="21"/>
          <w:lang w:val="pt-BR"/>
        </w:rPr>
      </w:pPr>
      <w:r>
        <w:t>Stefanie Nüchtern-Baumhoff</w:t>
      </w:r>
      <w:r>
        <w:br/>
        <w:t xml:space="preserve">Tel. </w:t>
      </w:r>
      <w:r w:rsidRPr="0050372E">
        <w:rPr>
          <w:lang w:val="pt-BR"/>
        </w:rPr>
        <w:t>+49 (0)2773 85-478</w:t>
      </w:r>
      <w:r w:rsidRPr="0050372E">
        <w:rPr>
          <w:lang w:val="pt-BR"/>
        </w:rPr>
        <w:br/>
        <w:t>E-Mail:  stefanie.nuechtern@cloos.de</w:t>
      </w:r>
    </w:p>
    <w:p w:rsidR="006B1DE0" w:rsidRPr="0050372E" w:rsidRDefault="006B1DE0">
      <w:pPr>
        <w:rPr>
          <w:lang w:val="pt-BR"/>
        </w:rPr>
      </w:pPr>
    </w:p>
    <w:sectPr w:rsidR="006B1DE0" w:rsidRPr="0050372E" w:rsidSect="006B1DE0">
      <w:headerReference w:type="default" r:id="rId8"/>
      <w:pgSz w:w="11906" w:h="16838"/>
      <w:pgMar w:top="1985" w:right="3119"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609D" w:rsidRDefault="0059609D" w:rsidP="006B1DE0">
      <w:pPr>
        <w:spacing w:after="0" w:line="240" w:lineRule="auto"/>
      </w:pPr>
      <w:r>
        <w:separator/>
      </w:r>
    </w:p>
  </w:endnote>
  <w:endnote w:type="continuationSeparator" w:id="0">
    <w:p w:rsidR="0059609D" w:rsidRDefault="0059609D" w:rsidP="006B1D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609D" w:rsidRDefault="0059609D" w:rsidP="006B1DE0">
      <w:pPr>
        <w:spacing w:after="0" w:line="240" w:lineRule="auto"/>
      </w:pPr>
      <w:r>
        <w:separator/>
      </w:r>
    </w:p>
  </w:footnote>
  <w:footnote w:type="continuationSeparator" w:id="0">
    <w:p w:rsidR="0059609D" w:rsidRDefault="0059609D" w:rsidP="006B1D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1DE0" w:rsidRPr="002A3332" w:rsidRDefault="006B1DE0">
    <w:pPr>
      <w:pStyle w:val="Kopfzeile"/>
      <w:rPr>
        <w:sz w:val="16"/>
        <w:szCs w:val="16"/>
      </w:rPr>
    </w:pPr>
    <w:r>
      <w:rPr>
        <w:noProof/>
        <w:sz w:val="16"/>
        <w:szCs w:val="16"/>
        <w:lang w:val="de-DE" w:eastAsia="de-DE"/>
      </w:rPr>
      <w:drawing>
        <wp:anchor distT="0" distB="0" distL="114300" distR="114300" simplePos="0" relativeHeight="251659264" behindDoc="0" locked="0" layoutInCell="1" allowOverlap="1" wp14:anchorId="79629E40" wp14:editId="575DE639">
          <wp:simplePos x="0" y="0"/>
          <wp:positionH relativeFrom="page">
            <wp:posOffset>5796915</wp:posOffset>
          </wp:positionH>
          <wp:positionV relativeFrom="page">
            <wp:posOffset>30480</wp:posOffset>
          </wp:positionV>
          <wp:extent cx="1716405" cy="1049020"/>
          <wp:effectExtent l="0" t="0" r="0" b="0"/>
          <wp:wrapNone/>
          <wp:docPr id="1" name="Grafik 1" descr="Briefbogen_S1_Fax_rechts_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iefbogen_S1_Fax_rechts_o"/>
                  <pic:cNvPicPr>
                    <a:picLocks noChangeAspect="1" noChangeArrowheads="1"/>
                  </pic:cNvPicPr>
                </pic:nvPicPr>
                <pic:blipFill>
                  <a:blip r:embed="rId1">
                    <a:extLst>
                      <a:ext uri="{28A0092B-C50C-407E-A947-70E740481C1C}">
                        <a14:useLocalDpi xmlns:a14="http://schemas.microsoft.com/office/drawing/2010/main" val="0"/>
                      </a:ext>
                    </a:extLst>
                  </a:blip>
                  <a:srcRect b="71478"/>
                  <a:stretch>
                    <a:fillRect/>
                  </a:stretch>
                </pic:blipFill>
                <pic:spPr bwMode="auto">
                  <a:xfrm>
                    <a:off x="0" y="0"/>
                    <a:ext cx="1716405" cy="104902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16"/>
        <w:szCs w:val="16"/>
      </w:rPr>
      <w:t xml:space="preserve">Carl Cloos Schweisstechnik GmbH – QIROX QRC-290 welding robot &amp; QINEO </w:t>
    </w:r>
    <w:proofErr w:type="spellStart"/>
    <w:r>
      <w:rPr>
        <w:sz w:val="16"/>
        <w:szCs w:val="16"/>
      </w:rPr>
      <w:t>QinTron</w:t>
    </w:r>
    <w:proofErr w:type="spellEnd"/>
    <w:r>
      <w:rPr>
        <w:sz w:val="16"/>
        <w:szCs w:val="16"/>
      </w:rPr>
      <w:t xml:space="preserve"> </w:t>
    </w:r>
    <w:proofErr w:type="spellStart"/>
    <w:r>
      <w:rPr>
        <w:sz w:val="16"/>
        <w:szCs w:val="16"/>
      </w:rPr>
      <w:t>Robo</w:t>
    </w:r>
    <w:proofErr w:type="spell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DE0"/>
    <w:rsid w:val="002A3332"/>
    <w:rsid w:val="004E3951"/>
    <w:rsid w:val="0050372E"/>
    <w:rsid w:val="005911DD"/>
    <w:rsid w:val="0059609D"/>
    <w:rsid w:val="005A757E"/>
    <w:rsid w:val="005E4EC9"/>
    <w:rsid w:val="006348B2"/>
    <w:rsid w:val="0064173C"/>
    <w:rsid w:val="00671E13"/>
    <w:rsid w:val="00681820"/>
    <w:rsid w:val="006B1DE0"/>
    <w:rsid w:val="007000BC"/>
    <w:rsid w:val="00733D5E"/>
    <w:rsid w:val="008440BE"/>
    <w:rsid w:val="009502EC"/>
    <w:rsid w:val="009E2F19"/>
    <w:rsid w:val="00A138F6"/>
    <w:rsid w:val="00A44083"/>
    <w:rsid w:val="00B063CB"/>
    <w:rsid w:val="00D02BA5"/>
    <w:rsid w:val="00E47268"/>
    <w:rsid w:val="00F20FC9"/>
    <w:rsid w:val="00F57CBA"/>
    <w:rsid w:val="00FA1C0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EC22FF-7F5E-4864-8602-DB04D79CC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B1DE0"/>
    <w:pPr>
      <w:spacing w:after="120" w:line="276" w:lineRule="auto"/>
    </w:pPr>
    <w:rPr>
      <w:rFonts w:ascii="Verdana" w:hAnsi="Verdana"/>
      <w:sz w:val="21"/>
    </w:rPr>
  </w:style>
  <w:style w:type="paragraph" w:styleId="berschrift1">
    <w:name w:val="heading 1"/>
    <w:basedOn w:val="Standard"/>
    <w:next w:val="Standard"/>
    <w:link w:val="berschrift1Zchn"/>
    <w:uiPriority w:val="9"/>
    <w:qFormat/>
    <w:rsid w:val="00671E13"/>
    <w:pPr>
      <w:keepNext/>
      <w:keepLines/>
      <w:spacing w:after="200"/>
      <w:outlineLvl w:val="0"/>
    </w:pPr>
    <w:rPr>
      <w:rFonts w:eastAsiaTheme="majorEastAsia" w:cstheme="majorBidi"/>
      <w:b/>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71E13"/>
    <w:rPr>
      <w:rFonts w:ascii="Verdana" w:eastAsiaTheme="majorEastAsia" w:hAnsi="Verdana" w:cstheme="majorBidi"/>
      <w:b/>
      <w:sz w:val="21"/>
      <w:szCs w:val="32"/>
    </w:rPr>
  </w:style>
  <w:style w:type="paragraph" w:styleId="Titel">
    <w:name w:val="Title"/>
    <w:basedOn w:val="Standard"/>
    <w:next w:val="Standard"/>
    <w:link w:val="TitelZchn"/>
    <w:uiPriority w:val="10"/>
    <w:qFormat/>
    <w:rsid w:val="00671E13"/>
    <w:pPr>
      <w:spacing w:after="240"/>
      <w:contextualSpacing/>
    </w:pPr>
    <w:rPr>
      <w:rFonts w:eastAsiaTheme="majorEastAsia" w:cstheme="majorBidi"/>
      <w:b/>
      <w:spacing w:val="-10"/>
      <w:kern w:val="28"/>
      <w:sz w:val="56"/>
      <w:szCs w:val="56"/>
    </w:rPr>
  </w:style>
  <w:style w:type="character" w:customStyle="1" w:styleId="TitelZchn">
    <w:name w:val="Titel Zchn"/>
    <w:basedOn w:val="Absatz-Standardschriftart"/>
    <w:link w:val="Titel"/>
    <w:uiPriority w:val="10"/>
    <w:rsid w:val="00671E13"/>
    <w:rPr>
      <w:rFonts w:ascii="Verdana" w:eastAsiaTheme="majorEastAsia" w:hAnsi="Verdana" w:cstheme="majorBidi"/>
      <w:b/>
      <w:spacing w:val="-10"/>
      <w:kern w:val="28"/>
      <w:sz w:val="56"/>
      <w:szCs w:val="56"/>
    </w:rPr>
  </w:style>
  <w:style w:type="paragraph" w:styleId="Untertitel">
    <w:name w:val="Subtitle"/>
    <w:basedOn w:val="Standard"/>
    <w:next w:val="Standard"/>
    <w:link w:val="UntertitelZchn"/>
    <w:uiPriority w:val="11"/>
    <w:qFormat/>
    <w:rsid w:val="00671E13"/>
    <w:pPr>
      <w:numPr>
        <w:ilvl w:val="1"/>
      </w:numPr>
      <w:spacing w:after="240"/>
    </w:pPr>
    <w:rPr>
      <w:rFonts w:eastAsiaTheme="minorEastAsia"/>
      <w:spacing w:val="15"/>
      <w:sz w:val="24"/>
    </w:rPr>
  </w:style>
  <w:style w:type="character" w:customStyle="1" w:styleId="UntertitelZchn">
    <w:name w:val="Untertitel Zchn"/>
    <w:basedOn w:val="Absatz-Standardschriftart"/>
    <w:link w:val="Untertitel"/>
    <w:uiPriority w:val="11"/>
    <w:rsid w:val="00671E13"/>
    <w:rPr>
      <w:rFonts w:ascii="Verdana" w:eastAsiaTheme="minorEastAsia" w:hAnsi="Verdana"/>
      <w:spacing w:val="15"/>
      <w:sz w:val="24"/>
    </w:rPr>
  </w:style>
  <w:style w:type="paragraph" w:customStyle="1" w:styleId="Kopfzeile-Text">
    <w:name w:val="Kopfzeile-Text"/>
    <w:basedOn w:val="Standard"/>
    <w:link w:val="Kopfzeile-TextZchn"/>
    <w:qFormat/>
    <w:rsid w:val="00671E13"/>
    <w:rPr>
      <w:rFonts w:eastAsiaTheme="majorEastAsia" w:cstheme="majorBidi"/>
      <w:spacing w:val="-10"/>
      <w:kern w:val="28"/>
      <w:sz w:val="20"/>
      <w:szCs w:val="56"/>
    </w:rPr>
  </w:style>
  <w:style w:type="character" w:customStyle="1" w:styleId="Kopfzeile-TextZchn">
    <w:name w:val="Kopfzeile-Text Zchn"/>
    <w:basedOn w:val="TitelZchn"/>
    <w:link w:val="Kopfzeile-Text"/>
    <w:rsid w:val="00671E13"/>
    <w:rPr>
      <w:rFonts w:ascii="Verdana" w:eastAsiaTheme="majorEastAsia" w:hAnsi="Verdana" w:cstheme="majorBidi"/>
      <w:b w:val="0"/>
      <w:spacing w:val="-10"/>
      <w:kern w:val="28"/>
      <w:sz w:val="20"/>
      <w:szCs w:val="56"/>
    </w:rPr>
  </w:style>
  <w:style w:type="paragraph" w:styleId="Kopfzeile">
    <w:name w:val="header"/>
    <w:basedOn w:val="Standard"/>
    <w:link w:val="KopfzeileZchn"/>
    <w:uiPriority w:val="99"/>
    <w:unhideWhenUsed/>
    <w:rsid w:val="006B1DE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1DE0"/>
    <w:rPr>
      <w:rFonts w:ascii="Verdana" w:hAnsi="Verdana"/>
      <w:sz w:val="21"/>
    </w:rPr>
  </w:style>
  <w:style w:type="paragraph" w:styleId="Fuzeile">
    <w:name w:val="footer"/>
    <w:basedOn w:val="Standard"/>
    <w:link w:val="FuzeileZchn"/>
    <w:uiPriority w:val="99"/>
    <w:unhideWhenUsed/>
    <w:rsid w:val="006B1DE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1DE0"/>
    <w:rPr>
      <w:rFonts w:ascii="Verdana" w:hAnsi="Verdan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965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307</Words>
  <Characters>1940</Characters>
  <Application>Microsoft Office Word</Application>
  <DocSecurity>4</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Cloos Schweisstechnik</Company>
  <LinksUpToDate>false</LinksUpToDate>
  <CharactersWithSpaces>2243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Nüchtern, Stefanie</dc:creator>
  <cp:keywords/>
  <dc:description/>
  <cp:lastModifiedBy>Nüchtern, Stefanie</cp:lastModifiedBy>
  <cp:revision>2</cp:revision>
  <dcterms:created xsi:type="dcterms:W3CDTF">2017-09-18T08:21:00Z</dcterms:created>
  <dcterms:modified xsi:type="dcterms:W3CDTF">2017-09-18T08:21:00Z</dcterms:modified>
</cp:coreProperties>
</file>