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1D9" w:rsidRDefault="007771D9" w:rsidP="00B9335B">
      <w:pPr>
        <w:spacing w:after="240" w:line="276" w:lineRule="auto"/>
        <w:rPr>
          <w:rFonts w:ascii="Verdana" w:hAnsi="Verdana"/>
          <w:szCs w:val="22"/>
          <w:u w:val="single"/>
        </w:rPr>
      </w:pPr>
      <w:r>
        <w:rPr>
          <w:rFonts w:ascii="Verdana" w:hAnsi="Verdana"/>
          <w:szCs w:val="22"/>
          <w:u w:val="single"/>
        </w:rPr>
        <w:t xml:space="preserve">QINEO </w:t>
      </w:r>
      <w:proofErr w:type="spellStart"/>
      <w:r>
        <w:rPr>
          <w:rFonts w:ascii="Verdana" w:hAnsi="Verdana"/>
          <w:szCs w:val="22"/>
          <w:u w:val="single"/>
        </w:rPr>
        <w:t>NexT</w:t>
      </w:r>
      <w:proofErr w:type="spellEnd"/>
      <w:r>
        <w:rPr>
          <w:rFonts w:ascii="Verdana" w:hAnsi="Verdana"/>
          <w:szCs w:val="22"/>
          <w:u w:val="single"/>
        </w:rPr>
        <w:t xml:space="preserve">: </w:t>
      </w:r>
      <w:r>
        <w:rPr>
          <w:rFonts w:ascii="Verdana" w:hAnsi="Verdana"/>
          <w:b/>
          <w:szCs w:val="22"/>
          <w:u w:val="single"/>
        </w:rPr>
        <w:t>N</w:t>
      </w:r>
      <w:r>
        <w:rPr>
          <w:rFonts w:ascii="Verdana" w:hAnsi="Verdana"/>
          <w:szCs w:val="22"/>
          <w:u w:val="single"/>
        </w:rPr>
        <w:t>e</w:t>
      </w:r>
      <w:r w:rsidR="009D0FB5">
        <w:rPr>
          <w:rFonts w:ascii="Verdana" w:hAnsi="Verdana"/>
          <w:szCs w:val="22"/>
          <w:u w:val="single"/>
        </w:rPr>
        <w:t>w</w:t>
      </w:r>
      <w:r>
        <w:rPr>
          <w:rFonts w:ascii="Verdana" w:hAnsi="Verdana"/>
          <w:szCs w:val="22"/>
          <w:u w:val="single"/>
        </w:rPr>
        <w:t xml:space="preserve"> </w:t>
      </w:r>
      <w:proofErr w:type="spellStart"/>
      <w:r>
        <w:rPr>
          <w:rFonts w:ascii="Verdana" w:hAnsi="Verdana"/>
          <w:b/>
          <w:szCs w:val="22"/>
          <w:u w:val="single"/>
        </w:rPr>
        <w:t>ex</w:t>
      </w:r>
      <w:r w:rsidR="009D0FB5">
        <w:rPr>
          <w:rFonts w:ascii="Verdana" w:hAnsi="Verdana"/>
          <w:b/>
          <w:szCs w:val="22"/>
          <w:u w:val="single"/>
        </w:rPr>
        <w:t>c</w:t>
      </w:r>
      <w:r>
        <w:rPr>
          <w:rFonts w:ascii="Verdana" w:hAnsi="Verdana"/>
          <w:szCs w:val="22"/>
          <w:u w:val="single"/>
        </w:rPr>
        <w:t>ellente</w:t>
      </w:r>
      <w:proofErr w:type="spellEnd"/>
      <w:r>
        <w:rPr>
          <w:rFonts w:ascii="Verdana" w:hAnsi="Verdana"/>
          <w:szCs w:val="22"/>
          <w:u w:val="single"/>
        </w:rPr>
        <w:t xml:space="preserve"> </w:t>
      </w:r>
      <w:r>
        <w:rPr>
          <w:rFonts w:ascii="Verdana" w:hAnsi="Verdana"/>
          <w:b/>
          <w:szCs w:val="22"/>
          <w:u w:val="single"/>
        </w:rPr>
        <w:t>T</w:t>
      </w:r>
      <w:r w:rsidR="009D0FB5">
        <w:rPr>
          <w:rFonts w:ascii="Verdana" w:hAnsi="Verdana"/>
          <w:szCs w:val="22"/>
          <w:u w:val="single"/>
        </w:rPr>
        <w:t>echnology</w:t>
      </w:r>
    </w:p>
    <w:p w:rsidR="006F7848" w:rsidRPr="00326B7E" w:rsidRDefault="007771D9" w:rsidP="00B9335B">
      <w:pPr>
        <w:spacing w:after="240" w:line="276" w:lineRule="auto"/>
        <w:rPr>
          <w:rFonts w:ascii="Verdana" w:hAnsi="Verdana"/>
          <w:b/>
          <w:sz w:val="48"/>
          <w:szCs w:val="52"/>
        </w:rPr>
      </w:pPr>
      <w:r>
        <w:rPr>
          <w:rFonts w:ascii="Verdana" w:hAnsi="Verdana"/>
          <w:b/>
          <w:sz w:val="48"/>
          <w:szCs w:val="52"/>
        </w:rPr>
        <w:t xml:space="preserve">CLOOS presents a new generation of welding power sources </w:t>
      </w:r>
    </w:p>
    <w:p w:rsidR="00B12A89" w:rsidRDefault="00B9335B" w:rsidP="00B9335B">
      <w:pPr>
        <w:spacing w:after="120" w:line="276" w:lineRule="auto"/>
        <w:rPr>
          <w:rFonts w:ascii="Verdana" w:hAnsi="Verdana"/>
          <w:szCs w:val="22"/>
        </w:rPr>
      </w:pPr>
      <w:r>
        <w:rPr>
          <w:rFonts w:ascii="Verdana" w:hAnsi="Verdana"/>
          <w:szCs w:val="22"/>
        </w:rPr>
        <w:t xml:space="preserve">HAIGER – Excellent welding results and flexible applications – the new MIG/MAG </w:t>
      </w:r>
      <w:proofErr w:type="spellStart"/>
      <w:r>
        <w:rPr>
          <w:rFonts w:ascii="Verdana" w:hAnsi="Verdana"/>
          <w:szCs w:val="22"/>
        </w:rPr>
        <w:t>multiprocess</w:t>
      </w:r>
      <w:proofErr w:type="spellEnd"/>
      <w:r>
        <w:rPr>
          <w:rFonts w:ascii="Verdana" w:hAnsi="Verdana"/>
          <w:szCs w:val="22"/>
        </w:rPr>
        <w:t xml:space="preserve"> welding machine QINEO NexT expands the established CLOOS product portfolio. At the </w:t>
      </w:r>
      <w:proofErr w:type="spellStart"/>
      <w:r>
        <w:rPr>
          <w:rFonts w:ascii="Verdana" w:hAnsi="Verdana"/>
          <w:szCs w:val="22"/>
        </w:rPr>
        <w:t>Schweissen</w:t>
      </w:r>
      <w:proofErr w:type="spellEnd"/>
      <w:r>
        <w:rPr>
          <w:rFonts w:ascii="Verdana" w:hAnsi="Verdana"/>
          <w:szCs w:val="22"/>
        </w:rPr>
        <w:t xml:space="preserve"> &amp; </w:t>
      </w:r>
      <w:proofErr w:type="spellStart"/>
      <w:r>
        <w:rPr>
          <w:rFonts w:ascii="Verdana" w:hAnsi="Verdana"/>
          <w:szCs w:val="22"/>
        </w:rPr>
        <w:t>Schneiden</w:t>
      </w:r>
      <w:proofErr w:type="spellEnd"/>
      <w:r>
        <w:rPr>
          <w:rFonts w:ascii="Verdana" w:hAnsi="Verdana"/>
          <w:szCs w:val="22"/>
        </w:rPr>
        <w:t xml:space="preserve"> exhibition from 25 to 29 September in Düsseldorf trade visitors can experience the wide model range of the QINEO welding power sources live. </w:t>
      </w:r>
    </w:p>
    <w:p w:rsidR="00721FA0" w:rsidRPr="00447725" w:rsidRDefault="006F7848" w:rsidP="00B9335B">
      <w:pPr>
        <w:spacing w:after="120" w:line="276" w:lineRule="auto"/>
        <w:rPr>
          <w:rFonts w:ascii="Verdana" w:hAnsi="Verdana"/>
          <w:sz w:val="21"/>
          <w:szCs w:val="21"/>
        </w:rPr>
      </w:pPr>
      <w:r>
        <w:rPr>
          <w:rFonts w:ascii="Verdana" w:hAnsi="Verdana"/>
          <w:sz w:val="21"/>
          <w:szCs w:val="21"/>
        </w:rPr>
        <w:t>The QINEO NexT high-tech welding power sources are available w</w:t>
      </w:r>
      <w:r w:rsidR="00531933">
        <w:rPr>
          <w:rFonts w:ascii="Verdana" w:hAnsi="Verdana"/>
          <w:sz w:val="21"/>
          <w:szCs w:val="21"/>
        </w:rPr>
        <w:t xml:space="preserve">ith an inverter power unit (DC). </w:t>
      </w:r>
      <w:r>
        <w:rPr>
          <w:rFonts w:ascii="Verdana" w:hAnsi="Verdana"/>
          <w:sz w:val="21"/>
          <w:szCs w:val="21"/>
        </w:rPr>
        <w:t>The QINEO NexT convinces by e</w:t>
      </w:r>
      <w:bookmarkStart w:id="0" w:name="_GoBack"/>
      <w:bookmarkEnd w:id="0"/>
      <w:r>
        <w:rPr>
          <w:rFonts w:ascii="Verdana" w:hAnsi="Verdana"/>
          <w:sz w:val="21"/>
          <w:szCs w:val="21"/>
        </w:rPr>
        <w:t xml:space="preserve">xcellent arc characteristics for highest welding quality. The modular design allows many applications from the basic welding machine for manual welding to the </w:t>
      </w:r>
      <w:proofErr w:type="spellStart"/>
      <w:r>
        <w:rPr>
          <w:rFonts w:ascii="Verdana" w:hAnsi="Verdana"/>
          <w:sz w:val="21"/>
          <w:szCs w:val="21"/>
        </w:rPr>
        <w:t>multiprocess</w:t>
      </w:r>
      <w:proofErr w:type="spellEnd"/>
      <w:r>
        <w:rPr>
          <w:rFonts w:ascii="Verdana" w:hAnsi="Verdana"/>
          <w:sz w:val="21"/>
          <w:szCs w:val="21"/>
        </w:rPr>
        <w:t xml:space="preserve"> welding machine for automated robot welding. </w:t>
      </w:r>
    </w:p>
    <w:p w:rsidR="003F0251" w:rsidRPr="00447725" w:rsidRDefault="00984BF1" w:rsidP="00B9335B">
      <w:pPr>
        <w:spacing w:after="120" w:line="276" w:lineRule="auto"/>
        <w:rPr>
          <w:rFonts w:ascii="Verdana" w:hAnsi="Verdana"/>
          <w:sz w:val="21"/>
          <w:szCs w:val="21"/>
        </w:rPr>
      </w:pPr>
      <w:r>
        <w:rPr>
          <w:rFonts w:ascii="Verdana" w:hAnsi="Verdana"/>
          <w:sz w:val="21"/>
          <w:szCs w:val="21"/>
        </w:rPr>
        <w:t>Together with the QINEO Nex</w:t>
      </w:r>
      <w:r w:rsidR="009D0FB5">
        <w:rPr>
          <w:rFonts w:ascii="Verdana" w:hAnsi="Verdana"/>
          <w:sz w:val="21"/>
          <w:szCs w:val="21"/>
        </w:rPr>
        <w:t>T</w:t>
      </w:r>
      <w:r>
        <w:rPr>
          <w:rFonts w:ascii="Verdana" w:hAnsi="Verdana"/>
          <w:sz w:val="21"/>
          <w:szCs w:val="21"/>
        </w:rPr>
        <w:t xml:space="preserve"> </w:t>
      </w:r>
      <w:r w:rsidR="009D0FB5">
        <w:rPr>
          <w:rFonts w:ascii="Verdana" w:hAnsi="Verdana"/>
          <w:sz w:val="21"/>
          <w:szCs w:val="21"/>
        </w:rPr>
        <w:t>CLOOS</w:t>
      </w:r>
      <w:r>
        <w:rPr>
          <w:rFonts w:ascii="Verdana" w:hAnsi="Verdana"/>
          <w:sz w:val="21"/>
          <w:szCs w:val="21"/>
        </w:rPr>
        <w:t xml:space="preserve"> will present </w:t>
      </w:r>
      <w:proofErr w:type="spellStart"/>
      <w:r>
        <w:rPr>
          <w:rFonts w:ascii="Verdana" w:hAnsi="Verdana"/>
          <w:sz w:val="21"/>
          <w:szCs w:val="21"/>
        </w:rPr>
        <w:t>MoTion</w:t>
      </w:r>
      <w:proofErr w:type="spellEnd"/>
      <w:r>
        <w:rPr>
          <w:rFonts w:ascii="Verdana" w:hAnsi="Verdana"/>
          <w:sz w:val="21"/>
          <w:szCs w:val="21"/>
        </w:rPr>
        <w:t xml:space="preserve"> Weld, a new process family for automated MIG/MAG welding. Here welding processes in the short arc range are combined with a mechanical system which draws the wire back and forward at a high frequency. At </w:t>
      </w:r>
      <w:proofErr w:type="spellStart"/>
      <w:r>
        <w:rPr>
          <w:rFonts w:ascii="Verdana" w:hAnsi="Verdana"/>
          <w:sz w:val="21"/>
          <w:szCs w:val="21"/>
        </w:rPr>
        <w:t>MoTion</w:t>
      </w:r>
      <w:proofErr w:type="spellEnd"/>
      <w:r>
        <w:rPr>
          <w:rFonts w:ascii="Verdana" w:hAnsi="Verdana"/>
          <w:sz w:val="21"/>
          <w:szCs w:val="21"/>
        </w:rPr>
        <w:t xml:space="preserve"> Control Weld (MCW) the short-circuit process Control Weld is combined with a reversible wire electrode. </w:t>
      </w:r>
      <w:proofErr w:type="spellStart"/>
      <w:r>
        <w:rPr>
          <w:rFonts w:ascii="Verdana" w:hAnsi="Verdana"/>
          <w:sz w:val="21"/>
          <w:szCs w:val="21"/>
        </w:rPr>
        <w:t>MoTion</w:t>
      </w:r>
      <w:proofErr w:type="spellEnd"/>
      <w:r>
        <w:rPr>
          <w:rFonts w:ascii="Verdana" w:hAnsi="Verdana"/>
          <w:sz w:val="21"/>
          <w:szCs w:val="21"/>
        </w:rPr>
        <w:t xml:space="preserve"> </w:t>
      </w:r>
      <w:proofErr w:type="spellStart"/>
      <w:r>
        <w:rPr>
          <w:rFonts w:ascii="Verdana" w:hAnsi="Verdana"/>
          <w:sz w:val="21"/>
          <w:szCs w:val="21"/>
        </w:rPr>
        <w:t>Vari</w:t>
      </w:r>
      <w:proofErr w:type="spellEnd"/>
      <w:r>
        <w:rPr>
          <w:rFonts w:ascii="Verdana" w:hAnsi="Verdana"/>
          <w:sz w:val="21"/>
          <w:szCs w:val="21"/>
        </w:rPr>
        <w:t xml:space="preserve"> Weld (MVV) is another hybrid arc with reversible wire electrode. Due to the low heat input into the workpiece and the minimised spatter formation at high welding speeds the stable welding processes are particularly suitable for thin plate applications. </w:t>
      </w:r>
    </w:p>
    <w:p w:rsidR="00E715DE" w:rsidRPr="00447725" w:rsidRDefault="00447725" w:rsidP="00E715DE">
      <w:pPr>
        <w:spacing w:after="160" w:line="259" w:lineRule="auto"/>
        <w:rPr>
          <w:rFonts w:ascii="Verdana" w:hAnsi="Verdana"/>
          <w:b/>
          <w:sz w:val="21"/>
          <w:szCs w:val="21"/>
        </w:rPr>
      </w:pPr>
      <w:r>
        <w:rPr>
          <w:rFonts w:ascii="Verdana" w:hAnsi="Verdana"/>
          <w:b/>
          <w:noProof/>
          <w:sz w:val="21"/>
          <w:szCs w:val="21"/>
          <w:lang w:val="de-DE"/>
        </w:rPr>
        <w:drawing>
          <wp:anchor distT="0" distB="0" distL="114300" distR="114300" simplePos="0" relativeHeight="251659264" behindDoc="0" locked="0" layoutInCell="1" allowOverlap="1" wp14:anchorId="39E5E902" wp14:editId="4428B6CF">
            <wp:simplePos x="0" y="0"/>
            <wp:positionH relativeFrom="margin">
              <wp:align>left</wp:align>
            </wp:positionH>
            <wp:positionV relativeFrom="margin">
              <wp:posOffset>6978650</wp:posOffset>
            </wp:positionV>
            <wp:extent cx="1704340" cy="1695450"/>
            <wp:effectExtent l="0" t="0" r="0" b="0"/>
            <wp:wrapSquare wrapText="bothSides"/>
            <wp:docPr id="2" name="Grafik 2" descr="R:\Verkaufsunterlagen\40 Pictures\QINEO_QN\MIGMAGWelding\PowerSource\NexT\QN_MIGMAGWelding_PowerSource_Qineo_Next_QWDM3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40 Pictures\QINEO_QN\MIGMAGWelding\PowerSource\NexT\QN_MIGMAGWelding_PowerSource_Qineo_Next_QWDM3_Image_pri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9996" b="10505"/>
                    <a:stretch/>
                  </pic:blipFill>
                  <pic:spPr bwMode="auto">
                    <a:xfrm>
                      <a:off x="0" y="0"/>
                      <a:ext cx="1704340" cy="1695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715DE" w:rsidRDefault="00E715DE" w:rsidP="00E715DE">
      <w:pPr>
        <w:spacing w:after="160" w:line="259" w:lineRule="auto"/>
        <w:rPr>
          <w:rFonts w:ascii="Verdana" w:hAnsi="Verdana"/>
          <w:b/>
          <w:sz w:val="21"/>
          <w:szCs w:val="21"/>
        </w:rPr>
      </w:pPr>
    </w:p>
    <w:p w:rsidR="00447725" w:rsidRPr="00447725" w:rsidRDefault="00447725" w:rsidP="00E715DE">
      <w:pPr>
        <w:spacing w:after="160" w:line="259" w:lineRule="auto"/>
        <w:rPr>
          <w:rFonts w:ascii="Verdana" w:hAnsi="Verdana"/>
          <w:b/>
          <w:sz w:val="21"/>
          <w:szCs w:val="21"/>
        </w:rPr>
      </w:pPr>
    </w:p>
    <w:p w:rsidR="00E715DE" w:rsidRPr="00447725" w:rsidRDefault="00E715DE" w:rsidP="00E715DE">
      <w:pPr>
        <w:spacing w:after="160" w:line="259" w:lineRule="auto"/>
        <w:rPr>
          <w:rFonts w:ascii="Verdana" w:hAnsi="Verdana"/>
          <w:b/>
          <w:sz w:val="21"/>
          <w:szCs w:val="21"/>
        </w:rPr>
      </w:pPr>
      <w:r>
        <w:rPr>
          <w:rFonts w:ascii="Verdana" w:hAnsi="Verdana"/>
          <w:b/>
          <w:sz w:val="21"/>
          <w:szCs w:val="21"/>
        </w:rPr>
        <w:t>Photo 1:</w:t>
      </w:r>
      <w:r>
        <w:rPr>
          <w:rFonts w:ascii="Verdana" w:hAnsi="Verdana"/>
          <w:sz w:val="21"/>
          <w:szCs w:val="21"/>
        </w:rPr>
        <w:t xml:space="preserve"> With the new MIG/MAG </w:t>
      </w:r>
      <w:proofErr w:type="spellStart"/>
      <w:r>
        <w:rPr>
          <w:rFonts w:ascii="Verdana" w:hAnsi="Verdana"/>
          <w:sz w:val="21"/>
          <w:szCs w:val="21"/>
        </w:rPr>
        <w:t>multiprocess</w:t>
      </w:r>
      <w:proofErr w:type="spellEnd"/>
      <w:r>
        <w:rPr>
          <w:rFonts w:ascii="Verdana" w:hAnsi="Verdana"/>
          <w:sz w:val="21"/>
          <w:szCs w:val="21"/>
        </w:rPr>
        <w:t xml:space="preserve"> welding machine QINEO NexT CLOOS expands the established product portfolio.</w:t>
      </w:r>
    </w:p>
    <w:p w:rsidR="00E715DE" w:rsidRPr="00447725" w:rsidRDefault="00E715DE">
      <w:pPr>
        <w:spacing w:after="160" w:line="259" w:lineRule="auto"/>
        <w:rPr>
          <w:rFonts w:ascii="Verdana" w:hAnsi="Verdana"/>
          <w:b/>
          <w:sz w:val="21"/>
          <w:szCs w:val="21"/>
        </w:rPr>
      </w:pPr>
    </w:p>
    <w:p w:rsidR="004F3213" w:rsidRPr="00447725" w:rsidRDefault="004F3213" w:rsidP="004F3213">
      <w:pPr>
        <w:spacing w:after="120" w:line="276" w:lineRule="auto"/>
        <w:rPr>
          <w:rFonts w:ascii="Verdana" w:hAnsi="Verdana"/>
          <w:b/>
          <w:sz w:val="21"/>
          <w:szCs w:val="21"/>
        </w:rPr>
      </w:pPr>
      <w:r>
        <w:rPr>
          <w:rFonts w:ascii="Verdana" w:hAnsi="Verdana"/>
          <w:b/>
          <w:sz w:val="21"/>
          <w:szCs w:val="21"/>
        </w:rPr>
        <w:t xml:space="preserve">QINEO: High-quality welding machines for manual and automated applications </w:t>
      </w:r>
    </w:p>
    <w:p w:rsidR="007771D9" w:rsidRPr="00447725" w:rsidRDefault="004F3213" w:rsidP="004F3213">
      <w:pPr>
        <w:spacing w:after="120" w:line="276" w:lineRule="auto"/>
        <w:rPr>
          <w:rFonts w:ascii="Verdana" w:hAnsi="Verdana"/>
          <w:sz w:val="21"/>
          <w:szCs w:val="21"/>
        </w:rPr>
      </w:pPr>
      <w:r>
        <w:rPr>
          <w:rFonts w:ascii="Verdana" w:hAnsi="Verdana"/>
          <w:sz w:val="21"/>
          <w:szCs w:val="21"/>
        </w:rPr>
        <w:lastRenderedPageBreak/>
        <w:t>QINEO are the high-quality welding power sources by CLOOS which have been developed specifically for commercial and industrial  welding purposes. They meet every demand of manual and automated welding. Moreover the modular QINEO system allows individual solutions which can be adapted to your specific production requirements and objectives. From capacity class to special equipment, each QINEO is customised and supplemented by a comprehensive accessories program and matching services.</w:t>
      </w:r>
    </w:p>
    <w:p w:rsidR="00ED4190" w:rsidRPr="00447725" w:rsidRDefault="00ED4190" w:rsidP="004F3213">
      <w:pPr>
        <w:spacing w:after="120" w:line="276" w:lineRule="auto"/>
        <w:rPr>
          <w:rFonts w:ascii="Verdana" w:hAnsi="Verdana"/>
          <w:sz w:val="21"/>
          <w:szCs w:val="21"/>
        </w:rPr>
      </w:pPr>
    </w:p>
    <w:p w:rsidR="007771D9" w:rsidRPr="00447725" w:rsidRDefault="00B9335B" w:rsidP="00B9335B">
      <w:pPr>
        <w:spacing w:after="120" w:line="276" w:lineRule="auto"/>
        <w:rPr>
          <w:rFonts w:ascii="Verdana" w:hAnsi="Verdana"/>
          <w:b/>
          <w:sz w:val="21"/>
          <w:szCs w:val="21"/>
        </w:rPr>
      </w:pPr>
      <w:r>
        <w:rPr>
          <w:rFonts w:ascii="Verdana" w:hAnsi="Verdana"/>
          <w:b/>
          <w:sz w:val="21"/>
          <w:szCs w:val="21"/>
        </w:rPr>
        <w:t xml:space="preserve">CLOOS Welding technology: </w:t>
      </w:r>
      <w:r>
        <w:rPr>
          <w:rFonts w:ascii="Verdana" w:hAnsi="Verdana"/>
          <w:b/>
          <w:sz w:val="21"/>
          <w:szCs w:val="21"/>
        </w:rPr>
        <w:br/>
        <w:t>Robot and welding technology from a single source</w:t>
      </w:r>
    </w:p>
    <w:p w:rsidR="007771D9" w:rsidRPr="00447725" w:rsidRDefault="007771D9" w:rsidP="00B9335B">
      <w:pPr>
        <w:spacing w:after="120" w:line="276" w:lineRule="auto"/>
        <w:rPr>
          <w:rFonts w:ascii="Verdana" w:hAnsi="Verdana"/>
          <w:sz w:val="21"/>
          <w:szCs w:val="21"/>
        </w:rPr>
      </w:pPr>
      <w:r>
        <w:rPr>
          <w:rFonts w:ascii="Verdana" w:hAnsi="Verdana"/>
          <w:sz w:val="21"/>
          <w:szCs w:val="21"/>
        </w:rPr>
        <w:t xml:space="preserve">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w:t>
      </w:r>
    </w:p>
    <w:p w:rsidR="00ED4190" w:rsidRPr="00447725" w:rsidRDefault="00ED4190" w:rsidP="00B9335B">
      <w:pPr>
        <w:spacing w:after="120" w:line="276" w:lineRule="auto"/>
        <w:rPr>
          <w:rFonts w:ascii="Verdana" w:hAnsi="Verdana"/>
          <w:b/>
          <w:sz w:val="21"/>
          <w:szCs w:val="21"/>
        </w:rPr>
      </w:pPr>
    </w:p>
    <w:p w:rsidR="007771D9" w:rsidRPr="00447725" w:rsidRDefault="007771D9" w:rsidP="00B9335B">
      <w:pPr>
        <w:spacing w:after="120" w:line="276" w:lineRule="auto"/>
        <w:rPr>
          <w:rFonts w:ascii="Verdana" w:hAnsi="Verdana"/>
          <w:b/>
          <w:sz w:val="21"/>
          <w:szCs w:val="21"/>
        </w:rPr>
      </w:pPr>
      <w:r>
        <w:rPr>
          <w:rFonts w:ascii="Verdana" w:hAnsi="Verdana"/>
          <w:b/>
          <w:sz w:val="21"/>
          <w:szCs w:val="21"/>
        </w:rPr>
        <w:t>Press contact:</w:t>
      </w:r>
    </w:p>
    <w:p w:rsidR="007771D9" w:rsidRPr="00447725" w:rsidRDefault="00B9335B" w:rsidP="00B9335B">
      <w:pPr>
        <w:spacing w:after="120" w:line="276" w:lineRule="auto"/>
        <w:rPr>
          <w:rFonts w:ascii="Verdana" w:hAnsi="Verdana"/>
          <w:sz w:val="21"/>
          <w:szCs w:val="21"/>
        </w:rPr>
      </w:pPr>
      <w:r>
        <w:rPr>
          <w:rFonts w:ascii="Verdana" w:hAnsi="Verdana"/>
          <w:sz w:val="21"/>
          <w:szCs w:val="21"/>
        </w:rPr>
        <w:t>Carl Cloos Schweisstechnik GmbH</w:t>
      </w:r>
      <w:r>
        <w:rPr>
          <w:rFonts w:ascii="Verdana" w:hAnsi="Verdana"/>
          <w:sz w:val="21"/>
          <w:szCs w:val="21"/>
        </w:rPr>
        <w:br/>
      </w:r>
      <w:proofErr w:type="spellStart"/>
      <w:r>
        <w:rPr>
          <w:rFonts w:ascii="Verdana" w:hAnsi="Verdana"/>
          <w:sz w:val="21"/>
          <w:szCs w:val="21"/>
        </w:rPr>
        <w:t>Industriestrasse</w:t>
      </w:r>
      <w:proofErr w:type="spellEnd"/>
      <w:r>
        <w:rPr>
          <w:rFonts w:ascii="Verdana" w:hAnsi="Verdana"/>
          <w:sz w:val="21"/>
          <w:szCs w:val="21"/>
        </w:rPr>
        <w:t xml:space="preserve"> 22-36</w:t>
      </w:r>
      <w:r>
        <w:rPr>
          <w:rFonts w:ascii="Verdana" w:hAnsi="Verdana"/>
          <w:sz w:val="21"/>
          <w:szCs w:val="21"/>
        </w:rPr>
        <w:br/>
        <w:t xml:space="preserve">35708 </w:t>
      </w:r>
      <w:proofErr w:type="spellStart"/>
      <w:r>
        <w:rPr>
          <w:rFonts w:ascii="Verdana" w:hAnsi="Verdana"/>
          <w:sz w:val="21"/>
          <w:szCs w:val="21"/>
        </w:rPr>
        <w:t>Haiger</w:t>
      </w:r>
      <w:proofErr w:type="spellEnd"/>
    </w:p>
    <w:p w:rsidR="007771D9" w:rsidRPr="009D0FB5" w:rsidRDefault="00B9335B" w:rsidP="00B9335B">
      <w:pPr>
        <w:spacing w:after="120" w:line="276" w:lineRule="auto"/>
        <w:rPr>
          <w:rFonts w:ascii="Verdana" w:hAnsi="Verdana"/>
          <w:sz w:val="21"/>
          <w:szCs w:val="21"/>
          <w:lang w:val="pt-BR"/>
        </w:rPr>
      </w:pPr>
      <w:r>
        <w:rPr>
          <w:rFonts w:ascii="Verdana" w:hAnsi="Verdana"/>
          <w:sz w:val="21"/>
          <w:szCs w:val="21"/>
        </w:rPr>
        <w:t>Stefanie Nüchtern-Baumhoff</w:t>
      </w:r>
      <w:r>
        <w:rPr>
          <w:rFonts w:ascii="Verdana" w:hAnsi="Verdana"/>
          <w:sz w:val="21"/>
          <w:szCs w:val="21"/>
        </w:rPr>
        <w:br/>
        <w:t xml:space="preserve">Tel. </w:t>
      </w:r>
      <w:r w:rsidRPr="009D0FB5">
        <w:rPr>
          <w:rFonts w:ascii="Verdana" w:hAnsi="Verdana"/>
          <w:sz w:val="21"/>
          <w:szCs w:val="21"/>
          <w:lang w:val="pt-BR"/>
        </w:rPr>
        <w:t>+49 (0)2773 85-478</w:t>
      </w:r>
      <w:r w:rsidRPr="009D0FB5">
        <w:rPr>
          <w:rFonts w:ascii="Verdana" w:hAnsi="Verdana"/>
          <w:sz w:val="21"/>
          <w:szCs w:val="21"/>
          <w:lang w:val="pt-BR"/>
        </w:rPr>
        <w:br/>
        <w:t>E-Mail:  stefanie.nuechtern@cloos.de</w:t>
      </w:r>
    </w:p>
    <w:sectPr w:rsidR="007771D9" w:rsidRPr="009D0FB5" w:rsidSect="006F7848">
      <w:headerReference w:type="default" r:id="rId7"/>
      <w:footerReference w:type="default" r:id="rId8"/>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848" w:rsidRDefault="006F7848" w:rsidP="006F7848">
      <w:r>
        <w:separator/>
      </w:r>
    </w:p>
  </w:endnote>
  <w:endnote w:type="continuationSeparator" w:id="0">
    <w:p w:rsidR="006F7848" w:rsidRDefault="006F7848" w:rsidP="006F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10245"/>
      <w:docPartObj>
        <w:docPartGallery w:val="Page Numbers (Bottom of Page)"/>
        <w:docPartUnique/>
      </w:docPartObj>
    </w:sdtPr>
    <w:sdtEndPr>
      <w:rPr>
        <w:rFonts w:ascii="Verdana" w:hAnsi="Verdana"/>
        <w:sz w:val="20"/>
      </w:rPr>
    </w:sdtEndPr>
    <w:sdtContent>
      <w:p w:rsidR="00B06AC9" w:rsidRPr="00B06AC9" w:rsidRDefault="00B06AC9">
        <w:pPr>
          <w:pStyle w:val="Fuzeile"/>
          <w:jc w:val="right"/>
          <w:rPr>
            <w:rFonts w:ascii="Verdana" w:hAnsi="Verdana"/>
            <w:sz w:val="20"/>
          </w:rPr>
        </w:pPr>
        <w:r w:rsidRPr="00B06AC9">
          <w:rPr>
            <w:rFonts w:ascii="Verdana" w:hAnsi="Verdana"/>
            <w:sz w:val="20"/>
          </w:rPr>
          <w:fldChar w:fldCharType="begin"/>
        </w:r>
        <w:r w:rsidRPr="00B06AC9">
          <w:rPr>
            <w:rFonts w:ascii="Verdana" w:hAnsi="Verdana"/>
            <w:sz w:val="20"/>
          </w:rPr>
          <w:instrText>PAGE   \* MERGEFORMAT</w:instrText>
        </w:r>
        <w:r w:rsidRPr="00B06AC9">
          <w:rPr>
            <w:rFonts w:ascii="Verdana" w:hAnsi="Verdana"/>
            <w:sz w:val="20"/>
          </w:rPr>
          <w:fldChar w:fldCharType="separate"/>
        </w:r>
        <w:r w:rsidR="00531933">
          <w:rPr>
            <w:rFonts w:ascii="Verdana" w:hAnsi="Verdana"/>
            <w:noProof/>
            <w:sz w:val="20"/>
          </w:rPr>
          <w:t>2</w:t>
        </w:r>
        <w:r w:rsidRPr="00B06AC9">
          <w:rPr>
            <w:rFonts w:ascii="Verdana" w:hAnsi="Verdana"/>
            <w:sz w:val="20"/>
          </w:rPr>
          <w:fldChar w:fldCharType="end"/>
        </w:r>
      </w:p>
    </w:sdtContent>
  </w:sdt>
  <w:p w:rsidR="00B06AC9" w:rsidRDefault="00B06AC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848" w:rsidRDefault="006F7848" w:rsidP="006F7848">
      <w:r>
        <w:separator/>
      </w:r>
    </w:p>
  </w:footnote>
  <w:footnote w:type="continuationSeparator" w:id="0">
    <w:p w:rsidR="006F7848" w:rsidRDefault="006F7848" w:rsidP="006F7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848" w:rsidRPr="00986F18" w:rsidRDefault="006F7848">
    <w:pPr>
      <w:pStyle w:val="Kopfzeile"/>
      <w:rPr>
        <w:rFonts w:ascii="Verdana" w:hAnsi="Verdana"/>
        <w:sz w:val="20"/>
        <w:szCs w:val="20"/>
      </w:rPr>
    </w:pPr>
    <w:r>
      <w:rPr>
        <w:rFonts w:ascii="Verdana" w:hAnsi="Verdana"/>
        <w:noProof/>
        <w:sz w:val="20"/>
        <w:szCs w:val="20"/>
        <w:lang w:val="de-DE"/>
      </w:rPr>
      <w:drawing>
        <wp:anchor distT="0" distB="0" distL="114300" distR="114300" simplePos="0" relativeHeight="251659264" behindDoc="0" locked="0" layoutInCell="1" allowOverlap="1" wp14:anchorId="63893840" wp14:editId="223FD322">
          <wp:simplePos x="0" y="0"/>
          <wp:positionH relativeFrom="page">
            <wp:align>right</wp:align>
          </wp:positionH>
          <wp:positionV relativeFrom="page">
            <wp:align>top</wp:align>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sz w:val="20"/>
        <w:szCs w:val="20"/>
      </w:rPr>
      <w:t>Carl Cloos Schweisstechnik GmbH – Press information QINEO NexT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48"/>
    <w:rsid w:val="00326B7E"/>
    <w:rsid w:val="00397228"/>
    <w:rsid w:val="003F0251"/>
    <w:rsid w:val="00447725"/>
    <w:rsid w:val="004D0593"/>
    <w:rsid w:val="004F3213"/>
    <w:rsid w:val="00531933"/>
    <w:rsid w:val="00671E13"/>
    <w:rsid w:val="00681820"/>
    <w:rsid w:val="006F7848"/>
    <w:rsid w:val="00721FA0"/>
    <w:rsid w:val="007771D9"/>
    <w:rsid w:val="00984BF1"/>
    <w:rsid w:val="00986F18"/>
    <w:rsid w:val="009D0FB5"/>
    <w:rsid w:val="00A138F6"/>
    <w:rsid w:val="00A32F59"/>
    <w:rsid w:val="00B06AC9"/>
    <w:rsid w:val="00B12A89"/>
    <w:rsid w:val="00B9335B"/>
    <w:rsid w:val="00D64FFA"/>
    <w:rsid w:val="00E715DE"/>
    <w:rsid w:val="00ED41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271D3-5FCB-4C4D-B0A8-C02B1DE22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784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6F7848"/>
    <w:pPr>
      <w:tabs>
        <w:tab w:val="center" w:pos="4536"/>
        <w:tab w:val="right" w:pos="9072"/>
      </w:tabs>
    </w:pPr>
  </w:style>
  <w:style w:type="character" w:customStyle="1" w:styleId="KopfzeileZchn">
    <w:name w:val="Kopfzeile Zchn"/>
    <w:basedOn w:val="Absatz-Standardschriftart"/>
    <w:link w:val="Kopfzeile"/>
    <w:uiPriority w:val="99"/>
    <w:rsid w:val="006F7848"/>
    <w:rPr>
      <w:rFonts w:ascii="Verdana" w:hAnsi="Verdana"/>
      <w:sz w:val="21"/>
    </w:rPr>
  </w:style>
  <w:style w:type="paragraph" w:styleId="Fuzeile">
    <w:name w:val="footer"/>
    <w:basedOn w:val="Standard"/>
    <w:link w:val="FuzeileZchn"/>
    <w:uiPriority w:val="99"/>
    <w:unhideWhenUsed/>
    <w:rsid w:val="006F7848"/>
    <w:pPr>
      <w:tabs>
        <w:tab w:val="center" w:pos="4536"/>
        <w:tab w:val="right" w:pos="9072"/>
      </w:tabs>
    </w:pPr>
  </w:style>
  <w:style w:type="character" w:customStyle="1" w:styleId="FuzeileZchn">
    <w:name w:val="Fußzeile Zchn"/>
    <w:basedOn w:val="Absatz-Standardschriftart"/>
    <w:link w:val="Fuzeile"/>
    <w:uiPriority w:val="99"/>
    <w:rsid w:val="006F7848"/>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401</Words>
  <Characters>2532</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18</cp:revision>
  <dcterms:created xsi:type="dcterms:W3CDTF">2017-08-22T09:56:00Z</dcterms:created>
  <dcterms:modified xsi:type="dcterms:W3CDTF">2017-09-11T13:54:00Z</dcterms:modified>
</cp:coreProperties>
</file>